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F1E0" w14:textId="77777777" w:rsidR="00BD7177" w:rsidRDefault="00BD7177" w:rsidP="00BD7177">
      <w:pPr>
        <w:spacing w:after="60" w:line="240" w:lineRule="auto"/>
        <w:jc w:val="center"/>
        <w:rPr>
          <w:rFonts w:ascii="Cambria" w:hAnsi="Cambria"/>
          <w:sz w:val="22"/>
          <w:szCs w:val="22"/>
        </w:rPr>
      </w:pPr>
      <w:r>
        <w:rPr>
          <w:rFonts w:ascii="Cambria" w:hAnsi="Cambria"/>
          <w:sz w:val="22"/>
          <w:szCs w:val="22"/>
        </w:rPr>
        <w:t xml:space="preserve">Exempt Review Request </w:t>
      </w:r>
    </w:p>
    <w:p w14:paraId="3162C69D" w14:textId="77777777" w:rsidR="000C33E5" w:rsidRDefault="000C33E5" w:rsidP="000C33E5">
      <w:pPr>
        <w:spacing w:after="60" w:line="240" w:lineRule="auto"/>
        <w:jc w:val="center"/>
        <w:rPr>
          <w:rFonts w:ascii="Cambria" w:hAnsi="Cambria"/>
          <w:sz w:val="22"/>
          <w:szCs w:val="22"/>
        </w:rPr>
      </w:pPr>
    </w:p>
    <w:p w14:paraId="356A3D44" w14:textId="77777777" w:rsidR="000C33E5" w:rsidRPr="00C92E79" w:rsidRDefault="000C33E5" w:rsidP="000C33E5">
      <w:pPr>
        <w:spacing w:after="0" w:line="240" w:lineRule="auto"/>
        <w:rPr>
          <w:rFonts w:ascii="Times New Roman" w:hAnsi="Times New Roman" w:cs="Times New Roman"/>
        </w:rPr>
      </w:pPr>
      <w:r>
        <w:rPr>
          <w:rFonts w:ascii="Times New Roman" w:hAnsi="Times New Roman" w:cs="Times New Roman"/>
        </w:rPr>
        <w:t>R</w:t>
      </w:r>
      <w:r w:rsidRPr="00C92E79">
        <w:rPr>
          <w:rFonts w:ascii="Times New Roman" w:hAnsi="Times New Roman" w:cs="Times New Roman"/>
        </w:rPr>
        <w:t>esearcher</w:t>
      </w:r>
      <w:r>
        <w:rPr>
          <w:rFonts w:ascii="Times New Roman" w:hAnsi="Times New Roman" w:cs="Times New Roman"/>
        </w:rPr>
        <w:t xml:space="preserve"> name</w:t>
      </w:r>
      <w:r w:rsidRPr="00C92E79">
        <w:rPr>
          <w:rFonts w:ascii="Times New Roman" w:hAnsi="Times New Roman" w:cs="Times New Roman"/>
        </w:rPr>
        <w:t>s:</w:t>
      </w:r>
      <w:r w:rsidR="0035683F">
        <w:rPr>
          <w:rFonts w:ascii="Times New Roman" w:hAnsi="Times New Roman" w:cs="Times New Roman"/>
        </w:rPr>
        <w:t xml:space="preserve"> </w:t>
      </w:r>
    </w:p>
    <w:p w14:paraId="47BD3770" w14:textId="77777777" w:rsidR="000C33E5" w:rsidRDefault="000C33E5" w:rsidP="000C33E5">
      <w:pPr>
        <w:spacing w:after="60" w:line="240" w:lineRule="auto"/>
        <w:rPr>
          <w:rFonts w:ascii="Cambria" w:hAnsi="Cambria"/>
          <w:sz w:val="22"/>
          <w:szCs w:val="22"/>
        </w:rPr>
      </w:pPr>
      <w:r w:rsidRPr="00C92E79">
        <w:rPr>
          <w:rFonts w:ascii="Times New Roman" w:hAnsi="Times New Roman" w:cs="Times New Roman"/>
        </w:rPr>
        <w:t>Project title:</w:t>
      </w:r>
      <w:r w:rsidR="0035683F">
        <w:rPr>
          <w:rFonts w:ascii="Times New Roman" w:hAnsi="Times New Roman" w:cs="Times New Roman"/>
        </w:rPr>
        <w:t xml:space="preserve"> </w:t>
      </w:r>
    </w:p>
    <w:p w14:paraId="4104A671" w14:textId="77777777" w:rsidR="000C33E5" w:rsidRDefault="000C33E5" w:rsidP="000C33E5">
      <w:pPr>
        <w:spacing w:after="60" w:line="240" w:lineRule="auto"/>
        <w:rPr>
          <w:rFonts w:ascii="Cambria" w:hAnsi="Cambria"/>
          <w:sz w:val="22"/>
          <w:szCs w:val="22"/>
        </w:rPr>
      </w:pPr>
    </w:p>
    <w:p w14:paraId="6A722653" w14:textId="77777777" w:rsidR="006F3BDD" w:rsidRDefault="006F3BDD" w:rsidP="007670BF">
      <w:pPr>
        <w:spacing w:after="60" w:line="240" w:lineRule="auto"/>
        <w:rPr>
          <w:rFonts w:ascii="Cambria" w:hAnsi="Cambria"/>
          <w:sz w:val="22"/>
          <w:szCs w:val="22"/>
        </w:rPr>
      </w:pPr>
      <w:r>
        <w:rPr>
          <w:rFonts w:ascii="Cambria" w:hAnsi="Cambria"/>
          <w:sz w:val="22"/>
          <w:szCs w:val="22"/>
        </w:rPr>
        <w:t>To request an exempt review, answer the following four questions</w:t>
      </w:r>
      <w:r w:rsidR="000B5E58">
        <w:rPr>
          <w:rFonts w:ascii="Cambria" w:hAnsi="Cambria"/>
          <w:sz w:val="22"/>
          <w:szCs w:val="22"/>
        </w:rPr>
        <w:t xml:space="preserve"> u</w:t>
      </w:r>
      <w:r>
        <w:rPr>
          <w:rFonts w:ascii="Cambria" w:hAnsi="Cambria"/>
          <w:sz w:val="22"/>
          <w:szCs w:val="22"/>
        </w:rPr>
        <w:t>s</w:t>
      </w:r>
      <w:r w:rsidR="000B5E58">
        <w:rPr>
          <w:rFonts w:ascii="Cambria" w:hAnsi="Cambria"/>
          <w:sz w:val="22"/>
          <w:szCs w:val="22"/>
        </w:rPr>
        <w:t>ing</w:t>
      </w:r>
      <w:r>
        <w:rPr>
          <w:rFonts w:ascii="Cambria" w:hAnsi="Cambria"/>
          <w:sz w:val="22"/>
          <w:szCs w:val="22"/>
        </w:rPr>
        <w:t xml:space="preserve"> the information below</w:t>
      </w:r>
      <w:r w:rsidR="000B5E58">
        <w:rPr>
          <w:rFonts w:ascii="Cambria" w:hAnsi="Cambria"/>
          <w:sz w:val="22"/>
          <w:szCs w:val="22"/>
        </w:rPr>
        <w:t>.</w:t>
      </w:r>
    </w:p>
    <w:p w14:paraId="38351FDC" w14:textId="77777777" w:rsidR="007670BF" w:rsidRDefault="007670BF" w:rsidP="000B5E58">
      <w:pPr>
        <w:pStyle w:val="ListParagraph"/>
        <w:numPr>
          <w:ilvl w:val="0"/>
          <w:numId w:val="5"/>
        </w:numPr>
        <w:spacing w:after="60" w:line="240" w:lineRule="auto"/>
        <w:rPr>
          <w:rFonts w:ascii="Cambria" w:hAnsi="Cambria"/>
          <w:sz w:val="22"/>
          <w:szCs w:val="22"/>
        </w:rPr>
      </w:pPr>
      <w:r w:rsidRPr="000B5E58">
        <w:rPr>
          <w:rFonts w:ascii="Cambria" w:hAnsi="Cambria"/>
          <w:sz w:val="22"/>
          <w:szCs w:val="22"/>
        </w:rPr>
        <w:t>Which category of exemption does your research fall under?</w:t>
      </w:r>
    </w:p>
    <w:p w14:paraId="69140F5D" w14:textId="77777777" w:rsidR="000E65B8" w:rsidRDefault="000E65B8" w:rsidP="000E65B8">
      <w:pPr>
        <w:pStyle w:val="ListParagraph"/>
        <w:spacing w:after="60" w:line="240" w:lineRule="auto"/>
        <w:rPr>
          <w:rFonts w:ascii="Cambria" w:hAnsi="Cambria"/>
          <w:sz w:val="22"/>
          <w:szCs w:val="22"/>
        </w:rPr>
      </w:pPr>
    </w:p>
    <w:p w14:paraId="419E57D3" w14:textId="77777777" w:rsidR="002C1BBD" w:rsidRPr="000A76F3" w:rsidRDefault="007670BF" w:rsidP="000A76F3">
      <w:pPr>
        <w:pStyle w:val="ListParagraph"/>
        <w:numPr>
          <w:ilvl w:val="0"/>
          <w:numId w:val="7"/>
        </w:numPr>
        <w:spacing w:after="60" w:line="240" w:lineRule="auto"/>
        <w:rPr>
          <w:rFonts w:ascii="Cambria" w:hAnsi="Cambria"/>
          <w:sz w:val="22"/>
          <w:szCs w:val="22"/>
        </w:rPr>
      </w:pPr>
      <w:r w:rsidRPr="000A76F3">
        <w:rPr>
          <w:rFonts w:ascii="Cambria" w:hAnsi="Cambria"/>
          <w:sz w:val="22"/>
          <w:szCs w:val="22"/>
        </w:rPr>
        <w:t>2</w:t>
      </w:r>
      <w:r w:rsidR="00946681" w:rsidRPr="000A76F3">
        <w:rPr>
          <w:rFonts w:ascii="Cambria" w:hAnsi="Cambria"/>
          <w:sz w:val="22"/>
          <w:szCs w:val="22"/>
        </w:rPr>
        <w:t>(</w:t>
      </w:r>
      <w:r w:rsidRPr="000A76F3">
        <w:rPr>
          <w:rFonts w:ascii="Cambria" w:hAnsi="Cambria"/>
          <w:sz w:val="22"/>
          <w:szCs w:val="22"/>
        </w:rPr>
        <w:t>i</w:t>
      </w:r>
      <w:r w:rsidR="00946681" w:rsidRPr="000A76F3">
        <w:rPr>
          <w:rFonts w:ascii="Cambria" w:hAnsi="Cambria"/>
          <w:sz w:val="22"/>
          <w:szCs w:val="22"/>
        </w:rPr>
        <w:t>)</w:t>
      </w:r>
      <w:r w:rsidRPr="000A76F3">
        <w:rPr>
          <w:rFonts w:ascii="Cambria" w:hAnsi="Cambria"/>
          <w:sz w:val="22"/>
          <w:szCs w:val="22"/>
        </w:rPr>
        <w:t xml:space="preserve">  2</w:t>
      </w:r>
      <w:r w:rsidR="00946681" w:rsidRPr="000A76F3">
        <w:rPr>
          <w:rFonts w:ascii="Cambria" w:hAnsi="Cambria"/>
          <w:sz w:val="22"/>
          <w:szCs w:val="22"/>
        </w:rPr>
        <w:t>(</w:t>
      </w:r>
      <w:r w:rsidRPr="000A76F3">
        <w:rPr>
          <w:rFonts w:ascii="Cambria" w:hAnsi="Cambria"/>
          <w:sz w:val="22"/>
          <w:szCs w:val="22"/>
        </w:rPr>
        <w:t>ii</w:t>
      </w:r>
      <w:r w:rsidR="00946681" w:rsidRPr="000A76F3">
        <w:rPr>
          <w:rFonts w:ascii="Cambria" w:hAnsi="Cambria"/>
          <w:sz w:val="22"/>
          <w:szCs w:val="22"/>
        </w:rPr>
        <w:t>)</w:t>
      </w:r>
      <w:r w:rsidRPr="000A76F3">
        <w:rPr>
          <w:rFonts w:ascii="Cambria" w:hAnsi="Cambria"/>
          <w:sz w:val="22"/>
          <w:szCs w:val="22"/>
        </w:rPr>
        <w:t xml:space="preserve">  2</w:t>
      </w:r>
      <w:r w:rsidR="00946681" w:rsidRPr="000A76F3">
        <w:rPr>
          <w:rFonts w:ascii="Cambria" w:hAnsi="Cambria"/>
          <w:sz w:val="22"/>
          <w:szCs w:val="22"/>
        </w:rPr>
        <w:t>(</w:t>
      </w:r>
      <w:r w:rsidRPr="000A76F3">
        <w:rPr>
          <w:rFonts w:ascii="Cambria" w:hAnsi="Cambria"/>
          <w:sz w:val="22"/>
          <w:szCs w:val="22"/>
        </w:rPr>
        <w:t>iii</w:t>
      </w:r>
      <w:r w:rsidR="00946681" w:rsidRPr="000A76F3">
        <w:rPr>
          <w:rFonts w:ascii="Cambria" w:hAnsi="Cambria"/>
          <w:sz w:val="22"/>
          <w:szCs w:val="22"/>
        </w:rPr>
        <w:t>)</w:t>
      </w:r>
      <w:r w:rsidRPr="000A76F3">
        <w:rPr>
          <w:rFonts w:ascii="Cambria" w:hAnsi="Cambria"/>
          <w:sz w:val="22"/>
          <w:szCs w:val="22"/>
        </w:rPr>
        <w:t xml:space="preserve">  3</w:t>
      </w:r>
      <w:r w:rsidR="00946681" w:rsidRPr="000A76F3">
        <w:rPr>
          <w:rFonts w:ascii="Cambria" w:hAnsi="Cambria"/>
          <w:sz w:val="22"/>
          <w:szCs w:val="22"/>
        </w:rPr>
        <w:t>(</w:t>
      </w:r>
      <w:r w:rsidRPr="000A76F3">
        <w:rPr>
          <w:rFonts w:ascii="Cambria" w:hAnsi="Cambria"/>
          <w:sz w:val="22"/>
          <w:szCs w:val="22"/>
        </w:rPr>
        <w:t>i</w:t>
      </w:r>
      <w:r w:rsidR="00946681" w:rsidRPr="000A76F3">
        <w:rPr>
          <w:rFonts w:ascii="Cambria" w:hAnsi="Cambria"/>
          <w:sz w:val="22"/>
          <w:szCs w:val="22"/>
        </w:rPr>
        <w:t>)</w:t>
      </w:r>
      <w:r w:rsidRPr="000A76F3">
        <w:rPr>
          <w:rFonts w:ascii="Cambria" w:hAnsi="Cambria"/>
          <w:sz w:val="22"/>
          <w:szCs w:val="22"/>
        </w:rPr>
        <w:t xml:space="preserve">  3</w:t>
      </w:r>
      <w:r w:rsidR="00946681" w:rsidRPr="000A76F3">
        <w:rPr>
          <w:rFonts w:ascii="Cambria" w:hAnsi="Cambria"/>
          <w:sz w:val="22"/>
          <w:szCs w:val="22"/>
        </w:rPr>
        <w:t>(</w:t>
      </w:r>
      <w:r w:rsidRPr="000A76F3">
        <w:rPr>
          <w:rFonts w:ascii="Cambria" w:hAnsi="Cambria"/>
          <w:sz w:val="22"/>
          <w:szCs w:val="22"/>
        </w:rPr>
        <w:t>ii</w:t>
      </w:r>
      <w:r w:rsidR="00946681" w:rsidRPr="000A76F3">
        <w:rPr>
          <w:rFonts w:ascii="Cambria" w:hAnsi="Cambria"/>
          <w:sz w:val="22"/>
          <w:szCs w:val="22"/>
        </w:rPr>
        <w:t>)</w:t>
      </w:r>
      <w:r w:rsidRPr="000A76F3">
        <w:rPr>
          <w:rFonts w:ascii="Cambria" w:hAnsi="Cambria"/>
          <w:sz w:val="22"/>
          <w:szCs w:val="22"/>
        </w:rPr>
        <w:t xml:space="preserve">  3</w:t>
      </w:r>
      <w:r w:rsidR="00946681" w:rsidRPr="000A76F3">
        <w:rPr>
          <w:rFonts w:ascii="Cambria" w:hAnsi="Cambria"/>
          <w:sz w:val="22"/>
          <w:szCs w:val="22"/>
        </w:rPr>
        <w:t>(</w:t>
      </w:r>
      <w:r w:rsidRPr="000A76F3">
        <w:rPr>
          <w:rFonts w:ascii="Cambria" w:hAnsi="Cambria"/>
          <w:sz w:val="22"/>
          <w:szCs w:val="22"/>
        </w:rPr>
        <w:t>iii</w:t>
      </w:r>
      <w:r w:rsidR="00946681" w:rsidRPr="000A76F3">
        <w:rPr>
          <w:rFonts w:ascii="Cambria" w:hAnsi="Cambria"/>
          <w:sz w:val="22"/>
          <w:szCs w:val="22"/>
        </w:rPr>
        <w:t>)</w:t>
      </w:r>
      <w:r w:rsidRPr="000A76F3">
        <w:rPr>
          <w:rFonts w:ascii="Cambria" w:hAnsi="Cambria"/>
          <w:sz w:val="22"/>
          <w:szCs w:val="22"/>
        </w:rPr>
        <w:t xml:space="preserve">  4</w:t>
      </w:r>
      <w:r w:rsidR="00946681" w:rsidRPr="000A76F3">
        <w:rPr>
          <w:rFonts w:ascii="Cambria" w:hAnsi="Cambria"/>
          <w:sz w:val="22"/>
          <w:szCs w:val="22"/>
        </w:rPr>
        <w:t>(</w:t>
      </w:r>
      <w:r w:rsidRPr="000A76F3">
        <w:rPr>
          <w:rFonts w:ascii="Cambria" w:hAnsi="Cambria"/>
          <w:sz w:val="22"/>
          <w:szCs w:val="22"/>
        </w:rPr>
        <w:t>i</w:t>
      </w:r>
      <w:r w:rsidR="00946681" w:rsidRPr="000A76F3">
        <w:rPr>
          <w:rFonts w:ascii="Cambria" w:hAnsi="Cambria"/>
          <w:sz w:val="22"/>
          <w:szCs w:val="22"/>
        </w:rPr>
        <w:t>)</w:t>
      </w:r>
      <w:r w:rsidRPr="000A76F3">
        <w:rPr>
          <w:rFonts w:ascii="Cambria" w:hAnsi="Cambria"/>
          <w:sz w:val="22"/>
          <w:szCs w:val="22"/>
        </w:rPr>
        <w:t xml:space="preserve">  4</w:t>
      </w:r>
      <w:r w:rsidR="00946681" w:rsidRPr="000A76F3">
        <w:rPr>
          <w:rFonts w:ascii="Cambria" w:hAnsi="Cambria"/>
          <w:sz w:val="22"/>
          <w:szCs w:val="22"/>
        </w:rPr>
        <w:t>(</w:t>
      </w:r>
      <w:r w:rsidRPr="000A76F3">
        <w:rPr>
          <w:rFonts w:ascii="Cambria" w:hAnsi="Cambria"/>
          <w:sz w:val="22"/>
          <w:szCs w:val="22"/>
        </w:rPr>
        <w:t>ii</w:t>
      </w:r>
      <w:r w:rsidR="00946681" w:rsidRPr="000A76F3">
        <w:rPr>
          <w:rFonts w:ascii="Cambria" w:hAnsi="Cambria"/>
          <w:sz w:val="22"/>
          <w:szCs w:val="22"/>
        </w:rPr>
        <w:t>)</w:t>
      </w:r>
      <w:r w:rsidRPr="000A76F3">
        <w:rPr>
          <w:rFonts w:ascii="Cambria" w:hAnsi="Cambria"/>
          <w:sz w:val="22"/>
          <w:szCs w:val="22"/>
        </w:rPr>
        <w:t xml:space="preserve">  4</w:t>
      </w:r>
      <w:r w:rsidR="00946681" w:rsidRPr="000A76F3">
        <w:rPr>
          <w:rFonts w:ascii="Cambria" w:hAnsi="Cambria"/>
          <w:sz w:val="22"/>
          <w:szCs w:val="22"/>
        </w:rPr>
        <w:t>(</w:t>
      </w:r>
      <w:r w:rsidRPr="000A76F3">
        <w:rPr>
          <w:rFonts w:ascii="Cambria" w:hAnsi="Cambria"/>
          <w:sz w:val="22"/>
          <w:szCs w:val="22"/>
        </w:rPr>
        <w:t>iii</w:t>
      </w:r>
      <w:r w:rsidR="00946681" w:rsidRPr="000A76F3">
        <w:rPr>
          <w:rFonts w:ascii="Cambria" w:hAnsi="Cambria"/>
          <w:sz w:val="22"/>
          <w:szCs w:val="22"/>
        </w:rPr>
        <w:t>)</w:t>
      </w:r>
      <w:r w:rsidRPr="000A76F3">
        <w:rPr>
          <w:rFonts w:ascii="Cambria" w:hAnsi="Cambria"/>
          <w:sz w:val="22"/>
          <w:szCs w:val="22"/>
        </w:rPr>
        <w:t xml:space="preserve">  </w:t>
      </w:r>
    </w:p>
    <w:p w14:paraId="729C08D9" w14:textId="77777777" w:rsidR="000E65B8" w:rsidRDefault="000E65B8" w:rsidP="000A76F3">
      <w:pPr>
        <w:pStyle w:val="ListParagraph"/>
        <w:spacing w:after="60" w:line="240" w:lineRule="auto"/>
        <w:rPr>
          <w:rFonts w:ascii="Cambria" w:hAnsi="Cambria"/>
          <w:sz w:val="22"/>
          <w:szCs w:val="22"/>
        </w:rPr>
      </w:pPr>
    </w:p>
    <w:p w14:paraId="670C6CCF" w14:textId="77777777" w:rsidR="007670BF" w:rsidRPr="002C1BBD" w:rsidRDefault="007670BF" w:rsidP="000A76F3">
      <w:pPr>
        <w:pStyle w:val="ListParagraph"/>
        <w:spacing w:after="60" w:line="240" w:lineRule="auto"/>
        <w:rPr>
          <w:rFonts w:ascii="Cambria" w:hAnsi="Cambria"/>
          <w:sz w:val="22"/>
          <w:szCs w:val="22"/>
        </w:rPr>
      </w:pPr>
      <w:r w:rsidRPr="002C1BBD">
        <w:rPr>
          <w:rFonts w:ascii="Cambria" w:hAnsi="Cambria"/>
          <w:sz w:val="22"/>
          <w:szCs w:val="22"/>
        </w:rPr>
        <w:t>4</w:t>
      </w:r>
      <w:r w:rsidR="00946681" w:rsidRPr="002C1BBD">
        <w:rPr>
          <w:rFonts w:ascii="Cambria" w:hAnsi="Cambria"/>
          <w:sz w:val="22"/>
          <w:szCs w:val="22"/>
        </w:rPr>
        <w:t>(</w:t>
      </w:r>
      <w:r w:rsidRPr="002C1BBD">
        <w:rPr>
          <w:rFonts w:ascii="Cambria" w:hAnsi="Cambria"/>
          <w:sz w:val="22"/>
          <w:szCs w:val="22"/>
        </w:rPr>
        <w:t>iv</w:t>
      </w:r>
      <w:r w:rsidR="00946681" w:rsidRPr="002C1BBD">
        <w:rPr>
          <w:rFonts w:ascii="Cambria" w:hAnsi="Cambria"/>
          <w:sz w:val="22"/>
          <w:szCs w:val="22"/>
        </w:rPr>
        <w:t>)</w:t>
      </w:r>
      <w:r w:rsidRPr="002C1BBD">
        <w:rPr>
          <w:rFonts w:ascii="Cambria" w:hAnsi="Cambria"/>
          <w:sz w:val="22"/>
          <w:szCs w:val="22"/>
        </w:rPr>
        <w:t xml:space="preserve">  5  6</w:t>
      </w:r>
      <w:r w:rsidR="00946681" w:rsidRPr="002C1BBD">
        <w:rPr>
          <w:rFonts w:ascii="Cambria" w:hAnsi="Cambria"/>
          <w:sz w:val="22"/>
          <w:szCs w:val="22"/>
        </w:rPr>
        <w:t>(</w:t>
      </w:r>
      <w:r w:rsidRPr="002C1BBD">
        <w:rPr>
          <w:rFonts w:ascii="Cambria" w:hAnsi="Cambria"/>
          <w:sz w:val="22"/>
          <w:szCs w:val="22"/>
        </w:rPr>
        <w:t>i</w:t>
      </w:r>
      <w:r w:rsidR="00946681" w:rsidRPr="002C1BBD">
        <w:rPr>
          <w:rFonts w:ascii="Cambria" w:hAnsi="Cambria"/>
          <w:sz w:val="22"/>
          <w:szCs w:val="22"/>
        </w:rPr>
        <w:t>)</w:t>
      </w:r>
      <w:r w:rsidRPr="002C1BBD">
        <w:rPr>
          <w:rFonts w:ascii="Cambria" w:hAnsi="Cambria"/>
          <w:sz w:val="22"/>
          <w:szCs w:val="22"/>
        </w:rPr>
        <w:t xml:space="preserve">  6</w:t>
      </w:r>
      <w:r w:rsidR="00946681" w:rsidRPr="002C1BBD">
        <w:rPr>
          <w:rFonts w:ascii="Cambria" w:hAnsi="Cambria"/>
          <w:sz w:val="22"/>
          <w:szCs w:val="22"/>
        </w:rPr>
        <w:t>(</w:t>
      </w:r>
      <w:r w:rsidRPr="002C1BBD">
        <w:rPr>
          <w:rFonts w:ascii="Cambria" w:hAnsi="Cambria"/>
          <w:sz w:val="22"/>
          <w:szCs w:val="22"/>
        </w:rPr>
        <w:t>ii</w:t>
      </w:r>
      <w:r w:rsidR="00946681" w:rsidRPr="002C1BBD">
        <w:rPr>
          <w:rFonts w:ascii="Cambria" w:hAnsi="Cambria"/>
          <w:sz w:val="22"/>
          <w:szCs w:val="22"/>
        </w:rPr>
        <w:t>)</w:t>
      </w:r>
      <w:r w:rsidRPr="002C1BBD">
        <w:rPr>
          <w:rFonts w:ascii="Cambria" w:hAnsi="Cambria"/>
          <w:sz w:val="22"/>
          <w:szCs w:val="22"/>
        </w:rPr>
        <w:t xml:space="preserve">  7  8</w:t>
      </w:r>
      <w:r w:rsidR="00946681" w:rsidRPr="002C1BBD">
        <w:rPr>
          <w:rFonts w:ascii="Cambria" w:hAnsi="Cambria"/>
          <w:sz w:val="22"/>
          <w:szCs w:val="22"/>
        </w:rPr>
        <w:t>(</w:t>
      </w:r>
      <w:r w:rsidRPr="002C1BBD">
        <w:rPr>
          <w:rFonts w:ascii="Cambria" w:hAnsi="Cambria"/>
          <w:sz w:val="22"/>
          <w:szCs w:val="22"/>
        </w:rPr>
        <w:t>i</w:t>
      </w:r>
      <w:r w:rsidR="00946681" w:rsidRPr="002C1BBD">
        <w:rPr>
          <w:rFonts w:ascii="Cambria" w:hAnsi="Cambria"/>
          <w:sz w:val="22"/>
          <w:szCs w:val="22"/>
        </w:rPr>
        <w:t>)</w:t>
      </w:r>
      <w:r w:rsidRPr="002C1BBD">
        <w:rPr>
          <w:rFonts w:ascii="Cambria" w:hAnsi="Cambria"/>
          <w:sz w:val="22"/>
          <w:szCs w:val="22"/>
        </w:rPr>
        <w:t xml:space="preserve">  8</w:t>
      </w:r>
      <w:r w:rsidR="00946681" w:rsidRPr="002C1BBD">
        <w:rPr>
          <w:rFonts w:ascii="Cambria" w:hAnsi="Cambria"/>
          <w:sz w:val="22"/>
          <w:szCs w:val="22"/>
        </w:rPr>
        <w:t>(</w:t>
      </w:r>
      <w:r w:rsidRPr="002C1BBD">
        <w:rPr>
          <w:rFonts w:ascii="Cambria" w:hAnsi="Cambria"/>
          <w:sz w:val="22"/>
          <w:szCs w:val="22"/>
        </w:rPr>
        <w:t>ii</w:t>
      </w:r>
      <w:r w:rsidR="00946681" w:rsidRPr="002C1BBD">
        <w:rPr>
          <w:rFonts w:ascii="Cambria" w:hAnsi="Cambria"/>
          <w:sz w:val="22"/>
          <w:szCs w:val="22"/>
        </w:rPr>
        <w:t>)</w:t>
      </w:r>
      <w:r w:rsidRPr="002C1BBD">
        <w:rPr>
          <w:rFonts w:ascii="Cambria" w:hAnsi="Cambria"/>
          <w:sz w:val="22"/>
          <w:szCs w:val="22"/>
        </w:rPr>
        <w:t xml:space="preserve">  8</w:t>
      </w:r>
      <w:r w:rsidR="00946681" w:rsidRPr="002C1BBD">
        <w:rPr>
          <w:rFonts w:ascii="Cambria" w:hAnsi="Cambria"/>
          <w:sz w:val="22"/>
          <w:szCs w:val="22"/>
        </w:rPr>
        <w:t>(</w:t>
      </w:r>
      <w:r w:rsidRPr="002C1BBD">
        <w:rPr>
          <w:rFonts w:ascii="Cambria" w:hAnsi="Cambria"/>
          <w:sz w:val="22"/>
          <w:szCs w:val="22"/>
        </w:rPr>
        <w:t>iii</w:t>
      </w:r>
      <w:r w:rsidR="00946681" w:rsidRPr="002C1BBD">
        <w:rPr>
          <w:rFonts w:ascii="Cambria" w:hAnsi="Cambria"/>
          <w:sz w:val="22"/>
          <w:szCs w:val="22"/>
        </w:rPr>
        <w:t>)</w:t>
      </w:r>
      <w:r w:rsidRPr="002C1BBD">
        <w:rPr>
          <w:rFonts w:ascii="Cambria" w:hAnsi="Cambria"/>
          <w:sz w:val="22"/>
          <w:szCs w:val="22"/>
        </w:rPr>
        <w:t xml:space="preserve">  8</w:t>
      </w:r>
      <w:r w:rsidR="00946681" w:rsidRPr="002C1BBD">
        <w:rPr>
          <w:rFonts w:ascii="Cambria" w:hAnsi="Cambria"/>
          <w:sz w:val="22"/>
          <w:szCs w:val="22"/>
        </w:rPr>
        <w:t>(</w:t>
      </w:r>
      <w:r w:rsidRPr="002C1BBD">
        <w:rPr>
          <w:rFonts w:ascii="Cambria" w:hAnsi="Cambria"/>
          <w:sz w:val="22"/>
          <w:szCs w:val="22"/>
        </w:rPr>
        <w:t>iv</w:t>
      </w:r>
      <w:r w:rsidR="00946681" w:rsidRPr="002C1BBD">
        <w:rPr>
          <w:rFonts w:ascii="Cambria" w:hAnsi="Cambria"/>
          <w:sz w:val="22"/>
          <w:szCs w:val="22"/>
        </w:rPr>
        <w:t>)</w:t>
      </w:r>
    </w:p>
    <w:p w14:paraId="62B72454" w14:textId="77777777" w:rsidR="007670BF" w:rsidRDefault="007670BF" w:rsidP="007670BF">
      <w:pPr>
        <w:spacing w:after="60" w:line="240" w:lineRule="auto"/>
        <w:rPr>
          <w:rFonts w:ascii="Cambria" w:hAnsi="Cambria"/>
          <w:sz w:val="22"/>
          <w:szCs w:val="22"/>
        </w:rPr>
      </w:pPr>
    </w:p>
    <w:p w14:paraId="26F99045" w14:textId="77777777" w:rsidR="007670BF" w:rsidRPr="000B5E58" w:rsidRDefault="007670BF" w:rsidP="000A76F3">
      <w:pPr>
        <w:pStyle w:val="ListParagraph"/>
        <w:numPr>
          <w:ilvl w:val="0"/>
          <w:numId w:val="5"/>
        </w:numPr>
        <w:spacing w:after="60" w:line="240" w:lineRule="auto"/>
        <w:rPr>
          <w:rFonts w:ascii="Cambria" w:hAnsi="Cambria"/>
          <w:sz w:val="22"/>
          <w:szCs w:val="22"/>
        </w:rPr>
      </w:pPr>
      <w:r w:rsidRPr="000B5E58">
        <w:rPr>
          <w:rFonts w:ascii="Cambria" w:hAnsi="Cambria"/>
          <w:sz w:val="22"/>
          <w:szCs w:val="22"/>
        </w:rPr>
        <w:t>Please explain briefly how your study fits the category you selected</w:t>
      </w:r>
      <w:r w:rsidR="00A64977">
        <w:rPr>
          <w:rFonts w:ascii="Cambria" w:hAnsi="Cambria"/>
          <w:sz w:val="22"/>
          <w:szCs w:val="22"/>
        </w:rPr>
        <w:t xml:space="preserve"> (fully address</w:t>
      </w:r>
      <w:r w:rsidR="007C512C">
        <w:rPr>
          <w:rFonts w:ascii="Cambria" w:hAnsi="Cambria"/>
          <w:sz w:val="22"/>
          <w:szCs w:val="22"/>
        </w:rPr>
        <w:t xml:space="preserve"> all aspects of</w:t>
      </w:r>
      <w:r w:rsidR="00A64977">
        <w:rPr>
          <w:rFonts w:ascii="Cambria" w:hAnsi="Cambria"/>
          <w:sz w:val="22"/>
          <w:szCs w:val="22"/>
        </w:rPr>
        <w:t xml:space="preserve"> category definitions below)</w:t>
      </w:r>
      <w:r w:rsidRPr="000B5E58">
        <w:rPr>
          <w:rFonts w:ascii="Cambria" w:hAnsi="Cambria"/>
          <w:sz w:val="22"/>
          <w:szCs w:val="22"/>
        </w:rPr>
        <w:t>.</w:t>
      </w:r>
    </w:p>
    <w:p w14:paraId="4F20742B" w14:textId="77777777" w:rsidR="007670BF" w:rsidRDefault="007670BF" w:rsidP="007670BF">
      <w:pPr>
        <w:spacing w:after="60" w:line="240" w:lineRule="auto"/>
        <w:rPr>
          <w:rFonts w:ascii="Cambria" w:hAnsi="Cambria"/>
          <w:sz w:val="22"/>
          <w:szCs w:val="22"/>
        </w:rPr>
      </w:pPr>
    </w:p>
    <w:p w14:paraId="2B156BF1" w14:textId="77777777" w:rsidR="007670BF" w:rsidRDefault="007670BF" w:rsidP="007670BF">
      <w:pPr>
        <w:spacing w:after="60" w:line="240" w:lineRule="auto"/>
        <w:rPr>
          <w:rFonts w:ascii="Cambria" w:hAnsi="Cambria"/>
          <w:sz w:val="22"/>
          <w:szCs w:val="22"/>
        </w:rPr>
      </w:pPr>
    </w:p>
    <w:p w14:paraId="6FDAB99D" w14:textId="77777777" w:rsidR="007670BF" w:rsidRDefault="007670BF" w:rsidP="000A76F3">
      <w:pPr>
        <w:pStyle w:val="ListParagraph"/>
        <w:numPr>
          <w:ilvl w:val="0"/>
          <w:numId w:val="5"/>
        </w:numPr>
        <w:spacing w:after="60" w:line="240" w:lineRule="auto"/>
        <w:rPr>
          <w:rFonts w:ascii="Cambria" w:hAnsi="Cambria"/>
          <w:sz w:val="22"/>
          <w:szCs w:val="22"/>
        </w:rPr>
      </w:pPr>
      <w:r w:rsidRPr="000B5E58">
        <w:rPr>
          <w:rFonts w:ascii="Cambria" w:hAnsi="Cambria"/>
          <w:sz w:val="22"/>
          <w:szCs w:val="22"/>
        </w:rPr>
        <w:t>Do you plan to recruit prisoners to participate in your study? If so, please explain how your study will stay within the bounds of the exempt classification?</w:t>
      </w:r>
    </w:p>
    <w:p w14:paraId="350FBDA9" w14:textId="77777777" w:rsidR="000B5E58" w:rsidRPr="000B5E58" w:rsidRDefault="000B5E58" w:rsidP="000B5E58">
      <w:pPr>
        <w:spacing w:after="60" w:line="240" w:lineRule="auto"/>
        <w:rPr>
          <w:rFonts w:ascii="Cambria" w:hAnsi="Cambria"/>
          <w:sz w:val="22"/>
          <w:szCs w:val="22"/>
        </w:rPr>
      </w:pPr>
    </w:p>
    <w:p w14:paraId="37EBDF87" w14:textId="77777777" w:rsidR="007670BF" w:rsidRDefault="007670BF" w:rsidP="000B5E58">
      <w:pPr>
        <w:spacing w:after="60" w:line="240" w:lineRule="auto"/>
        <w:ind w:firstLine="720"/>
        <w:rPr>
          <w:rFonts w:ascii="Cambria" w:hAnsi="Cambria"/>
          <w:sz w:val="22"/>
          <w:szCs w:val="22"/>
        </w:rPr>
      </w:pPr>
      <w:r>
        <w:rPr>
          <w:rFonts w:ascii="Cambria" w:hAnsi="Cambria"/>
          <w:sz w:val="22"/>
          <w:szCs w:val="22"/>
        </w:rPr>
        <w:t xml:space="preserve">Yes </w:t>
      </w:r>
      <w:r w:rsidR="000B5E58">
        <w:rPr>
          <w:rFonts w:ascii="Cambria" w:hAnsi="Cambria"/>
          <w:sz w:val="22"/>
          <w:szCs w:val="22"/>
        </w:rPr>
        <w:t xml:space="preserve">  </w:t>
      </w:r>
      <w:r>
        <w:rPr>
          <w:rFonts w:ascii="Cambria" w:hAnsi="Cambria"/>
          <w:sz w:val="22"/>
          <w:szCs w:val="22"/>
        </w:rPr>
        <w:t xml:space="preserve">No </w:t>
      </w:r>
    </w:p>
    <w:p w14:paraId="6EEAFD6E" w14:textId="77777777" w:rsidR="000B5E58" w:rsidRDefault="000B5E58" w:rsidP="000B5E58">
      <w:pPr>
        <w:spacing w:after="60" w:line="240" w:lineRule="auto"/>
        <w:ind w:firstLine="720"/>
        <w:rPr>
          <w:rFonts w:ascii="Cambria" w:hAnsi="Cambria"/>
          <w:sz w:val="22"/>
          <w:szCs w:val="22"/>
        </w:rPr>
      </w:pPr>
    </w:p>
    <w:p w14:paraId="4809586D" w14:textId="77777777" w:rsidR="007670BF" w:rsidRDefault="007670BF" w:rsidP="000B5E58">
      <w:pPr>
        <w:spacing w:after="60" w:line="240" w:lineRule="auto"/>
        <w:ind w:firstLine="720"/>
        <w:rPr>
          <w:rFonts w:ascii="Cambria" w:hAnsi="Cambria"/>
          <w:sz w:val="22"/>
          <w:szCs w:val="22"/>
        </w:rPr>
      </w:pPr>
      <w:r>
        <w:rPr>
          <w:rFonts w:ascii="Cambria" w:hAnsi="Cambria"/>
          <w:sz w:val="22"/>
          <w:szCs w:val="22"/>
        </w:rPr>
        <w:t>Explain</w:t>
      </w:r>
      <w:r w:rsidR="000B5E58">
        <w:rPr>
          <w:rFonts w:ascii="Cambria" w:hAnsi="Cambria"/>
          <w:sz w:val="22"/>
          <w:szCs w:val="22"/>
        </w:rPr>
        <w:t xml:space="preserve"> </w:t>
      </w:r>
    </w:p>
    <w:p w14:paraId="299223FE" w14:textId="77777777" w:rsidR="007670BF" w:rsidRDefault="007670BF" w:rsidP="007670BF">
      <w:pPr>
        <w:spacing w:after="60" w:line="240" w:lineRule="auto"/>
        <w:rPr>
          <w:rFonts w:ascii="Cambria" w:hAnsi="Cambria"/>
          <w:sz w:val="22"/>
          <w:szCs w:val="22"/>
        </w:rPr>
      </w:pPr>
    </w:p>
    <w:p w14:paraId="667B8B4E" w14:textId="77777777" w:rsidR="007670BF" w:rsidRDefault="007670BF" w:rsidP="000A76F3">
      <w:pPr>
        <w:pStyle w:val="ListParagraph"/>
        <w:numPr>
          <w:ilvl w:val="0"/>
          <w:numId w:val="5"/>
        </w:numPr>
        <w:spacing w:after="60" w:line="240" w:lineRule="auto"/>
        <w:rPr>
          <w:rFonts w:ascii="Cambria" w:hAnsi="Cambria"/>
          <w:sz w:val="22"/>
          <w:szCs w:val="22"/>
        </w:rPr>
      </w:pPr>
      <w:r w:rsidRPr="000B5E58">
        <w:rPr>
          <w:rFonts w:ascii="Cambria" w:hAnsi="Cambria"/>
          <w:sz w:val="22"/>
          <w:szCs w:val="22"/>
        </w:rPr>
        <w:t xml:space="preserve">Do you plan to recruit children to participate in your study? </w:t>
      </w:r>
    </w:p>
    <w:p w14:paraId="2C9C2CD8" w14:textId="77777777" w:rsidR="000B5E58" w:rsidRPr="000B5E58" w:rsidRDefault="000B5E58" w:rsidP="000B5E58">
      <w:pPr>
        <w:spacing w:after="60" w:line="240" w:lineRule="auto"/>
        <w:rPr>
          <w:rFonts w:ascii="Cambria" w:hAnsi="Cambria"/>
          <w:sz w:val="22"/>
          <w:szCs w:val="22"/>
        </w:rPr>
      </w:pPr>
    </w:p>
    <w:p w14:paraId="7E711775" w14:textId="77777777" w:rsidR="007670BF" w:rsidRDefault="007670BF" w:rsidP="000B5E58">
      <w:pPr>
        <w:spacing w:after="60" w:line="240" w:lineRule="auto"/>
        <w:ind w:firstLine="720"/>
        <w:rPr>
          <w:rFonts w:ascii="Cambria" w:hAnsi="Cambria"/>
          <w:sz w:val="22"/>
          <w:szCs w:val="22"/>
        </w:rPr>
      </w:pPr>
      <w:r>
        <w:rPr>
          <w:rFonts w:ascii="Cambria" w:hAnsi="Cambria"/>
          <w:sz w:val="22"/>
          <w:szCs w:val="22"/>
        </w:rPr>
        <w:t xml:space="preserve">Yes </w:t>
      </w:r>
      <w:r w:rsidR="000B5E58">
        <w:rPr>
          <w:rFonts w:ascii="Cambria" w:hAnsi="Cambria"/>
          <w:sz w:val="22"/>
          <w:szCs w:val="22"/>
        </w:rPr>
        <w:t xml:space="preserve">  </w:t>
      </w:r>
      <w:r>
        <w:rPr>
          <w:rFonts w:ascii="Cambria" w:hAnsi="Cambria"/>
          <w:sz w:val="22"/>
          <w:szCs w:val="22"/>
        </w:rPr>
        <w:t>No</w:t>
      </w:r>
    </w:p>
    <w:p w14:paraId="539DDE29" w14:textId="77777777" w:rsidR="007670BF" w:rsidRDefault="007670BF" w:rsidP="007670BF">
      <w:pPr>
        <w:spacing w:after="60" w:line="240" w:lineRule="auto"/>
        <w:rPr>
          <w:rFonts w:ascii="Cambria" w:hAnsi="Cambria"/>
          <w:color w:val="FF0000"/>
          <w:sz w:val="22"/>
          <w:szCs w:val="22"/>
        </w:rPr>
      </w:pPr>
    </w:p>
    <w:p w14:paraId="6A60B212" w14:textId="77777777" w:rsidR="00A56F6B" w:rsidRDefault="00A56F6B" w:rsidP="00A56F6B">
      <w:pPr>
        <w:pStyle w:val="ListParagraph"/>
        <w:numPr>
          <w:ilvl w:val="0"/>
          <w:numId w:val="5"/>
        </w:numPr>
        <w:spacing w:after="60" w:line="240" w:lineRule="auto"/>
        <w:rPr>
          <w:rFonts w:ascii="Cambria" w:hAnsi="Cambria"/>
          <w:sz w:val="22"/>
          <w:szCs w:val="22"/>
        </w:rPr>
      </w:pPr>
      <w:r>
        <w:rPr>
          <w:rFonts w:ascii="Cambria" w:hAnsi="Cambria"/>
          <w:sz w:val="22"/>
          <w:szCs w:val="22"/>
        </w:rPr>
        <w:t>If you have attached a consent, please state that. If you are seeking a waiver of consent, please explain why a waiver is appropriate.</w:t>
      </w:r>
      <w:r w:rsidR="00AB7856">
        <w:rPr>
          <w:rFonts w:ascii="Cambria" w:hAnsi="Cambria"/>
          <w:sz w:val="22"/>
          <w:szCs w:val="22"/>
        </w:rPr>
        <w:t xml:space="preserve"> </w:t>
      </w:r>
    </w:p>
    <w:p w14:paraId="1A9C3AF4" w14:textId="77777777" w:rsidR="002A7594" w:rsidRPr="002A7594" w:rsidRDefault="002A7594" w:rsidP="002A7594">
      <w:pPr>
        <w:spacing w:after="60" w:line="240" w:lineRule="auto"/>
        <w:rPr>
          <w:rFonts w:ascii="Cambria" w:hAnsi="Cambria"/>
          <w:sz w:val="22"/>
          <w:szCs w:val="22"/>
        </w:rPr>
      </w:pPr>
    </w:p>
    <w:p w14:paraId="768E5105" w14:textId="77777777" w:rsidR="00D46B4D" w:rsidRDefault="00D46B4D" w:rsidP="00D46B4D">
      <w:pPr>
        <w:spacing w:after="60" w:line="240" w:lineRule="auto"/>
        <w:rPr>
          <w:rFonts w:ascii="Cambria" w:hAnsi="Cambria"/>
          <w:b/>
          <w:bCs/>
        </w:rPr>
      </w:pPr>
    </w:p>
    <w:p w14:paraId="4CC7175D" w14:textId="77777777" w:rsidR="00D46B4D" w:rsidRDefault="00D46B4D" w:rsidP="00D46B4D">
      <w:pPr>
        <w:spacing w:after="60" w:line="240" w:lineRule="auto"/>
        <w:rPr>
          <w:rFonts w:ascii="Cambria" w:hAnsi="Cambria"/>
          <w:b/>
          <w:bCs/>
        </w:rPr>
      </w:pPr>
      <w:r>
        <w:rPr>
          <w:rFonts w:ascii="Cambria" w:hAnsi="Cambria"/>
          <w:b/>
          <w:bCs/>
        </w:rPr>
        <w:t>Nothing beyond this point will be reviewed by IRB. Please keep all comments above this section of the document. The below is for your reference only.</w:t>
      </w:r>
    </w:p>
    <w:p w14:paraId="0CD83004" w14:textId="77777777" w:rsidR="00D46B4D" w:rsidRDefault="00D46B4D" w:rsidP="00B46B4B">
      <w:pPr>
        <w:spacing w:after="60" w:line="240" w:lineRule="auto"/>
        <w:rPr>
          <w:rFonts w:ascii="Cambria" w:hAnsi="Cambria"/>
          <w:b/>
          <w:bCs/>
        </w:rPr>
      </w:pPr>
    </w:p>
    <w:p w14:paraId="5CB6CC23" w14:textId="77777777" w:rsidR="00DC0CA7" w:rsidRPr="00B17EE5" w:rsidRDefault="00DC0CA7" w:rsidP="00B46B4B">
      <w:pPr>
        <w:spacing w:after="60" w:line="240" w:lineRule="auto"/>
        <w:rPr>
          <w:rFonts w:ascii="Cambria" w:hAnsi="Cambria"/>
          <w:b/>
          <w:bCs/>
        </w:rPr>
      </w:pPr>
      <w:r w:rsidRPr="00B17EE5">
        <w:rPr>
          <w:rFonts w:ascii="Cambria" w:hAnsi="Cambria"/>
          <w:b/>
          <w:bCs/>
        </w:rPr>
        <w:t>Summary of</w:t>
      </w:r>
      <w:r w:rsidR="007670BF" w:rsidRPr="00B17EE5">
        <w:rPr>
          <w:rFonts w:ascii="Cambria" w:hAnsi="Cambria"/>
          <w:b/>
          <w:bCs/>
        </w:rPr>
        <w:t xml:space="preserve"> Exemption</w:t>
      </w:r>
      <w:r w:rsidRPr="00B17EE5">
        <w:rPr>
          <w:rFonts w:ascii="Cambria" w:hAnsi="Cambria"/>
          <w:b/>
          <w:bCs/>
        </w:rPr>
        <w:t xml:space="preserve"> Categories</w:t>
      </w:r>
    </w:p>
    <w:p w14:paraId="6BC24DE1" w14:textId="77777777" w:rsidR="000F67AF" w:rsidRDefault="000F67AF" w:rsidP="00B46B4B">
      <w:pPr>
        <w:spacing w:after="60" w:line="240" w:lineRule="auto"/>
        <w:rPr>
          <w:rFonts w:ascii="Cambria" w:hAnsi="Cambria"/>
          <w:sz w:val="22"/>
          <w:szCs w:val="22"/>
        </w:rPr>
      </w:pPr>
      <w:r>
        <w:rPr>
          <w:rFonts w:ascii="Cambria" w:hAnsi="Cambria"/>
          <w:sz w:val="22"/>
          <w:szCs w:val="22"/>
        </w:rPr>
        <w:t>Use these summaries as a starting point to figure out which categories your study may fall under.</w:t>
      </w:r>
      <w:r w:rsidR="004962CB">
        <w:rPr>
          <w:rFonts w:ascii="Cambria" w:hAnsi="Cambria"/>
          <w:sz w:val="22"/>
          <w:szCs w:val="22"/>
        </w:rPr>
        <w:t xml:space="preserve"> Then review the full explanation of the relevant category below.</w:t>
      </w:r>
    </w:p>
    <w:p w14:paraId="1832918C" w14:textId="77777777" w:rsidR="00DC0CA7" w:rsidRDefault="00DC0CA7" w:rsidP="00B46B4B">
      <w:pPr>
        <w:spacing w:after="60" w:line="240" w:lineRule="auto"/>
        <w:rPr>
          <w:rFonts w:ascii="Cambria" w:hAnsi="Cambria"/>
          <w:sz w:val="22"/>
          <w:szCs w:val="22"/>
        </w:rPr>
      </w:pPr>
      <w:r>
        <w:rPr>
          <w:rFonts w:ascii="Cambria" w:hAnsi="Cambria"/>
          <w:sz w:val="22"/>
          <w:szCs w:val="22"/>
        </w:rPr>
        <w:t xml:space="preserve">Category 1: Established </w:t>
      </w:r>
      <w:r w:rsidR="00A41665">
        <w:rPr>
          <w:rFonts w:ascii="Cambria" w:hAnsi="Cambria"/>
          <w:sz w:val="22"/>
          <w:szCs w:val="22"/>
        </w:rPr>
        <w:t>educational setting and normal educational practice</w:t>
      </w:r>
    </w:p>
    <w:p w14:paraId="67067568" w14:textId="77777777" w:rsidR="00DC0CA7" w:rsidRDefault="00DC0CA7" w:rsidP="00B46B4B">
      <w:pPr>
        <w:spacing w:after="60" w:line="240" w:lineRule="auto"/>
        <w:rPr>
          <w:rFonts w:ascii="Cambria" w:hAnsi="Cambria"/>
          <w:sz w:val="22"/>
          <w:szCs w:val="22"/>
        </w:rPr>
      </w:pPr>
      <w:r>
        <w:rPr>
          <w:rFonts w:ascii="Cambria" w:hAnsi="Cambria"/>
          <w:sz w:val="22"/>
          <w:szCs w:val="22"/>
        </w:rPr>
        <w:t>Category 2:</w:t>
      </w:r>
      <w:r w:rsidR="00A41665">
        <w:rPr>
          <w:rFonts w:ascii="Cambria" w:hAnsi="Cambria"/>
          <w:sz w:val="22"/>
          <w:szCs w:val="22"/>
        </w:rPr>
        <w:t xml:space="preserve"> Educational tests, surveys, interview, observations </w:t>
      </w:r>
      <w:r w:rsidR="00842D76">
        <w:rPr>
          <w:rFonts w:ascii="Cambria" w:hAnsi="Cambria"/>
          <w:sz w:val="22"/>
          <w:szCs w:val="22"/>
        </w:rPr>
        <w:t>of public behavior</w:t>
      </w:r>
    </w:p>
    <w:p w14:paraId="7DD316E8" w14:textId="77777777" w:rsidR="00DC0CA7" w:rsidRDefault="00DC0CA7" w:rsidP="00B46B4B">
      <w:pPr>
        <w:spacing w:after="60" w:line="240" w:lineRule="auto"/>
        <w:rPr>
          <w:rFonts w:ascii="Cambria" w:hAnsi="Cambria"/>
          <w:sz w:val="22"/>
          <w:szCs w:val="22"/>
        </w:rPr>
      </w:pPr>
      <w:r>
        <w:rPr>
          <w:rFonts w:ascii="Cambria" w:hAnsi="Cambria"/>
          <w:sz w:val="22"/>
          <w:szCs w:val="22"/>
        </w:rPr>
        <w:t xml:space="preserve">Category 3: </w:t>
      </w:r>
      <w:r w:rsidR="00842D76">
        <w:rPr>
          <w:rFonts w:ascii="Cambria" w:hAnsi="Cambria"/>
          <w:sz w:val="22"/>
          <w:szCs w:val="22"/>
        </w:rPr>
        <w:t>Benign behavioral interventions</w:t>
      </w:r>
      <w:r w:rsidR="001D06A7">
        <w:rPr>
          <w:rFonts w:ascii="Cambria" w:hAnsi="Cambria"/>
          <w:sz w:val="22"/>
          <w:szCs w:val="22"/>
        </w:rPr>
        <w:t xml:space="preserve"> with consent</w:t>
      </w:r>
    </w:p>
    <w:p w14:paraId="2622B35A" w14:textId="77777777" w:rsidR="00DC0CA7" w:rsidRDefault="00DC0CA7" w:rsidP="00B46B4B">
      <w:pPr>
        <w:spacing w:after="60" w:line="240" w:lineRule="auto"/>
        <w:rPr>
          <w:rFonts w:ascii="Cambria" w:hAnsi="Cambria"/>
          <w:sz w:val="22"/>
          <w:szCs w:val="22"/>
        </w:rPr>
      </w:pPr>
      <w:r>
        <w:rPr>
          <w:rFonts w:ascii="Cambria" w:hAnsi="Cambria"/>
          <w:sz w:val="22"/>
          <w:szCs w:val="22"/>
        </w:rPr>
        <w:t>Category 4:</w:t>
      </w:r>
      <w:r w:rsidR="001D06A7">
        <w:rPr>
          <w:rFonts w:ascii="Cambria" w:hAnsi="Cambria"/>
          <w:sz w:val="22"/>
          <w:szCs w:val="22"/>
        </w:rPr>
        <w:t xml:space="preserve"> Secondary research, existing or public data</w:t>
      </w:r>
    </w:p>
    <w:p w14:paraId="1C473AEC" w14:textId="77777777" w:rsidR="00DC0CA7" w:rsidRDefault="00DC0CA7" w:rsidP="00B46B4B">
      <w:pPr>
        <w:spacing w:after="60" w:line="240" w:lineRule="auto"/>
        <w:rPr>
          <w:rFonts w:ascii="Cambria" w:hAnsi="Cambria"/>
          <w:sz w:val="22"/>
          <w:szCs w:val="22"/>
        </w:rPr>
      </w:pPr>
      <w:r>
        <w:rPr>
          <w:rFonts w:ascii="Cambria" w:hAnsi="Cambria"/>
          <w:sz w:val="22"/>
          <w:szCs w:val="22"/>
        </w:rPr>
        <w:t>Category 5:</w:t>
      </w:r>
      <w:r w:rsidR="001F3435">
        <w:rPr>
          <w:rFonts w:ascii="Cambria" w:hAnsi="Cambria"/>
          <w:sz w:val="22"/>
          <w:szCs w:val="22"/>
        </w:rPr>
        <w:t xml:space="preserve"> Supported by a Federal department or agency</w:t>
      </w:r>
    </w:p>
    <w:p w14:paraId="73AC1E30" w14:textId="77777777" w:rsidR="00DC0CA7" w:rsidRDefault="00DC0CA7" w:rsidP="00B46B4B">
      <w:pPr>
        <w:spacing w:after="60" w:line="240" w:lineRule="auto"/>
        <w:rPr>
          <w:rFonts w:ascii="Cambria" w:hAnsi="Cambria"/>
          <w:sz w:val="22"/>
          <w:szCs w:val="22"/>
        </w:rPr>
      </w:pPr>
      <w:r>
        <w:rPr>
          <w:rFonts w:ascii="Cambria" w:hAnsi="Cambria"/>
          <w:sz w:val="22"/>
          <w:szCs w:val="22"/>
        </w:rPr>
        <w:lastRenderedPageBreak/>
        <w:t>Category 6:</w:t>
      </w:r>
      <w:r w:rsidR="001F3435">
        <w:rPr>
          <w:rFonts w:ascii="Cambria" w:hAnsi="Cambria"/>
          <w:sz w:val="22"/>
          <w:szCs w:val="22"/>
        </w:rPr>
        <w:t xml:space="preserve"> Taste and food quality evaluation and consumer acceptance</w:t>
      </w:r>
    </w:p>
    <w:p w14:paraId="2D0F08F5" w14:textId="77777777" w:rsidR="00DC0CA7" w:rsidRDefault="00DC0CA7" w:rsidP="00B46B4B">
      <w:pPr>
        <w:spacing w:after="60" w:line="240" w:lineRule="auto"/>
        <w:rPr>
          <w:rFonts w:ascii="Cambria" w:hAnsi="Cambria"/>
          <w:sz w:val="22"/>
          <w:szCs w:val="22"/>
        </w:rPr>
      </w:pPr>
      <w:r>
        <w:rPr>
          <w:rFonts w:ascii="Cambria" w:hAnsi="Cambria"/>
          <w:sz w:val="22"/>
          <w:szCs w:val="22"/>
        </w:rPr>
        <w:t>Category 7:</w:t>
      </w:r>
      <w:r w:rsidR="001F3435">
        <w:rPr>
          <w:rFonts w:ascii="Cambria" w:hAnsi="Cambria"/>
          <w:sz w:val="22"/>
          <w:szCs w:val="22"/>
        </w:rPr>
        <w:t xml:space="preserve"> Storage or maintenance for secondary research with broad consent</w:t>
      </w:r>
    </w:p>
    <w:p w14:paraId="34D759AC" w14:textId="77777777" w:rsidR="00DC0CA7" w:rsidRDefault="00DC0CA7" w:rsidP="00B46B4B">
      <w:pPr>
        <w:spacing w:after="60" w:line="240" w:lineRule="auto"/>
        <w:rPr>
          <w:rFonts w:ascii="Cambria" w:hAnsi="Cambria"/>
          <w:sz w:val="22"/>
          <w:szCs w:val="22"/>
        </w:rPr>
      </w:pPr>
      <w:r>
        <w:rPr>
          <w:rFonts w:ascii="Cambria" w:hAnsi="Cambria"/>
          <w:sz w:val="22"/>
          <w:szCs w:val="22"/>
        </w:rPr>
        <w:t xml:space="preserve">Category 8: </w:t>
      </w:r>
      <w:r w:rsidR="00B55D40">
        <w:rPr>
          <w:rFonts w:ascii="Cambria" w:hAnsi="Cambria"/>
          <w:sz w:val="22"/>
          <w:szCs w:val="22"/>
        </w:rPr>
        <w:t>Secondary research, broad consent</w:t>
      </w:r>
    </w:p>
    <w:p w14:paraId="4497FDF1" w14:textId="77777777" w:rsidR="00DC0CA7" w:rsidRDefault="00DC0CA7" w:rsidP="00B46B4B">
      <w:pPr>
        <w:spacing w:after="60" w:line="240" w:lineRule="auto"/>
        <w:rPr>
          <w:rFonts w:ascii="Cambria" w:hAnsi="Cambria"/>
          <w:sz w:val="22"/>
          <w:szCs w:val="22"/>
        </w:rPr>
      </w:pPr>
    </w:p>
    <w:p w14:paraId="15F5D3F4" w14:textId="77777777" w:rsidR="000F67AF" w:rsidRPr="00B17EE5" w:rsidRDefault="000F67AF" w:rsidP="00B46B4B">
      <w:pPr>
        <w:spacing w:after="60" w:line="240" w:lineRule="auto"/>
        <w:rPr>
          <w:rFonts w:ascii="Cambria" w:hAnsi="Cambria"/>
          <w:b/>
          <w:bCs/>
        </w:rPr>
      </w:pPr>
      <w:r w:rsidRPr="00B17EE5">
        <w:rPr>
          <w:rFonts w:ascii="Cambria" w:hAnsi="Cambria"/>
          <w:b/>
          <w:bCs/>
        </w:rPr>
        <w:t>Use this information to answer questions 3 &amp; 4</w:t>
      </w:r>
      <w:r w:rsidR="004962CB" w:rsidRPr="00B17EE5">
        <w:rPr>
          <w:rFonts w:ascii="Cambria" w:hAnsi="Cambria"/>
          <w:b/>
          <w:bCs/>
        </w:rPr>
        <w:t>.</w:t>
      </w:r>
    </w:p>
    <w:p w14:paraId="12D10379" w14:textId="77777777" w:rsidR="00947D2B" w:rsidRDefault="00E20253" w:rsidP="00B46B4B">
      <w:pPr>
        <w:spacing w:after="60" w:line="240" w:lineRule="auto"/>
        <w:rPr>
          <w:rFonts w:ascii="Cambria" w:hAnsi="Cambria"/>
          <w:sz w:val="22"/>
          <w:szCs w:val="22"/>
        </w:rPr>
      </w:pPr>
      <w:r w:rsidRPr="00B17EE5">
        <w:rPr>
          <w:rFonts w:ascii="Cambria" w:hAnsi="Cambria"/>
          <w:b/>
          <w:bCs/>
          <w:sz w:val="22"/>
          <w:szCs w:val="22"/>
        </w:rPr>
        <w:t>Prisoners as participants</w:t>
      </w:r>
      <w:r>
        <w:rPr>
          <w:rFonts w:ascii="Cambria" w:hAnsi="Cambria"/>
          <w:sz w:val="22"/>
          <w:szCs w:val="22"/>
        </w:rPr>
        <w:t>: R</w:t>
      </w:r>
      <w:r w:rsidR="001455DB">
        <w:rPr>
          <w:rFonts w:ascii="Cambria" w:hAnsi="Cambria"/>
          <w:sz w:val="22"/>
          <w:szCs w:val="22"/>
        </w:rPr>
        <w:t>esearch on prisoners may not be exempt unless it is aimed at broader subject population that only incidentally includes prisoners.</w:t>
      </w:r>
      <w:r>
        <w:rPr>
          <w:rFonts w:ascii="Cambria" w:hAnsi="Cambria"/>
          <w:sz w:val="22"/>
          <w:szCs w:val="22"/>
        </w:rPr>
        <w:t xml:space="preserve"> (</w:t>
      </w:r>
      <w:hyperlink r:id="rId10" w:history="1">
        <w:r w:rsidRPr="00C85B56">
          <w:rPr>
            <w:rStyle w:val="Hyperlink"/>
            <w:rFonts w:ascii="Cambria" w:hAnsi="Cambria"/>
            <w:sz w:val="22"/>
            <w:szCs w:val="22"/>
          </w:rPr>
          <w:t>Subpart C</w:t>
        </w:r>
        <w:r w:rsidR="0003731C" w:rsidRPr="00C85B56">
          <w:rPr>
            <w:rStyle w:val="Hyperlink"/>
            <w:rFonts w:ascii="Cambria" w:hAnsi="Cambria"/>
            <w:sz w:val="22"/>
            <w:szCs w:val="22"/>
          </w:rPr>
          <w:t xml:space="preserve"> for more information</w:t>
        </w:r>
      </w:hyperlink>
      <w:r>
        <w:rPr>
          <w:rFonts w:ascii="Cambria" w:hAnsi="Cambria"/>
          <w:sz w:val="22"/>
          <w:szCs w:val="22"/>
        </w:rPr>
        <w:t>)</w:t>
      </w:r>
    </w:p>
    <w:p w14:paraId="777EE589" w14:textId="77777777" w:rsidR="007670BF" w:rsidRDefault="007670BF" w:rsidP="00B46B4B">
      <w:pPr>
        <w:spacing w:after="60" w:line="240" w:lineRule="auto"/>
        <w:rPr>
          <w:rFonts w:ascii="Cambria" w:hAnsi="Cambria"/>
          <w:sz w:val="22"/>
          <w:szCs w:val="22"/>
        </w:rPr>
      </w:pPr>
    </w:p>
    <w:p w14:paraId="5A38BBE5" w14:textId="77777777" w:rsidR="00E20253" w:rsidRDefault="00E20253" w:rsidP="00B46B4B">
      <w:pPr>
        <w:spacing w:after="60" w:line="240" w:lineRule="auto"/>
        <w:rPr>
          <w:rFonts w:ascii="Cambria" w:hAnsi="Cambria"/>
          <w:sz w:val="22"/>
          <w:szCs w:val="22"/>
        </w:rPr>
      </w:pPr>
      <w:r w:rsidRPr="00B17EE5">
        <w:rPr>
          <w:rFonts w:ascii="Cambria" w:hAnsi="Cambria"/>
          <w:b/>
          <w:bCs/>
          <w:sz w:val="22"/>
          <w:szCs w:val="22"/>
        </w:rPr>
        <w:t>Children as participants</w:t>
      </w:r>
      <w:r>
        <w:rPr>
          <w:rFonts w:ascii="Cambria" w:hAnsi="Cambria"/>
          <w:sz w:val="22"/>
          <w:szCs w:val="22"/>
        </w:rPr>
        <w:t xml:space="preserve">: </w:t>
      </w:r>
      <w:r w:rsidR="00E669CA">
        <w:rPr>
          <w:rFonts w:ascii="Cambria" w:hAnsi="Cambria"/>
          <w:sz w:val="22"/>
          <w:szCs w:val="22"/>
        </w:rPr>
        <w:t xml:space="preserve">Research on </w:t>
      </w:r>
      <w:r w:rsidR="00352148">
        <w:rPr>
          <w:rFonts w:ascii="Cambria" w:hAnsi="Cambria"/>
          <w:sz w:val="22"/>
          <w:szCs w:val="22"/>
        </w:rPr>
        <w:t xml:space="preserve">persons who have not attained the legal age for </w:t>
      </w:r>
      <w:r w:rsidR="00100CC9">
        <w:rPr>
          <w:rFonts w:ascii="Cambria" w:hAnsi="Cambria"/>
          <w:sz w:val="22"/>
          <w:szCs w:val="22"/>
        </w:rPr>
        <w:t xml:space="preserve">consent </w:t>
      </w:r>
      <w:r w:rsidR="00E669CA">
        <w:rPr>
          <w:rFonts w:ascii="Cambria" w:hAnsi="Cambria"/>
          <w:sz w:val="22"/>
          <w:szCs w:val="22"/>
        </w:rPr>
        <w:t xml:space="preserve">can only be </w:t>
      </w:r>
      <w:r w:rsidR="00675A4E">
        <w:rPr>
          <w:rFonts w:ascii="Cambria" w:hAnsi="Cambria"/>
          <w:sz w:val="22"/>
          <w:szCs w:val="22"/>
        </w:rPr>
        <w:t>granted exemption categories 1, 4, 5, 6, 7, 8</w:t>
      </w:r>
      <w:r w:rsidR="00D60599">
        <w:rPr>
          <w:rFonts w:ascii="Cambria" w:hAnsi="Cambria"/>
          <w:sz w:val="22"/>
          <w:szCs w:val="22"/>
        </w:rPr>
        <w:t xml:space="preserve">. For category </w:t>
      </w:r>
      <w:r w:rsidR="00BB4495">
        <w:rPr>
          <w:rFonts w:ascii="Cambria" w:hAnsi="Cambria"/>
          <w:sz w:val="22"/>
          <w:szCs w:val="22"/>
        </w:rPr>
        <w:t>2</w:t>
      </w:r>
      <w:r w:rsidR="0088705C">
        <w:rPr>
          <w:rFonts w:ascii="Cambria" w:hAnsi="Cambria"/>
          <w:sz w:val="22"/>
          <w:szCs w:val="22"/>
        </w:rPr>
        <w:t>(</w:t>
      </w:r>
      <w:r w:rsidR="00BB4495">
        <w:rPr>
          <w:rFonts w:ascii="Cambria" w:hAnsi="Cambria"/>
          <w:sz w:val="22"/>
          <w:szCs w:val="22"/>
        </w:rPr>
        <w:t>i</w:t>
      </w:r>
      <w:r w:rsidR="0088705C">
        <w:rPr>
          <w:rFonts w:ascii="Cambria" w:hAnsi="Cambria"/>
          <w:sz w:val="22"/>
          <w:szCs w:val="22"/>
        </w:rPr>
        <w:t>)</w:t>
      </w:r>
      <w:r w:rsidR="00BB4495">
        <w:rPr>
          <w:rFonts w:ascii="Cambria" w:hAnsi="Cambria"/>
          <w:sz w:val="22"/>
          <w:szCs w:val="22"/>
        </w:rPr>
        <w:t xml:space="preserve"> &amp; 2</w:t>
      </w:r>
      <w:r w:rsidR="0088705C">
        <w:rPr>
          <w:rFonts w:ascii="Cambria" w:hAnsi="Cambria"/>
          <w:sz w:val="22"/>
          <w:szCs w:val="22"/>
        </w:rPr>
        <w:t>(</w:t>
      </w:r>
      <w:r w:rsidR="00C81A8E">
        <w:rPr>
          <w:rFonts w:ascii="Cambria" w:hAnsi="Cambria"/>
          <w:sz w:val="22"/>
          <w:szCs w:val="22"/>
        </w:rPr>
        <w:t>ii</w:t>
      </w:r>
      <w:r w:rsidR="0088705C">
        <w:rPr>
          <w:rFonts w:ascii="Cambria" w:hAnsi="Cambria"/>
          <w:sz w:val="22"/>
          <w:szCs w:val="22"/>
        </w:rPr>
        <w:t>)</w:t>
      </w:r>
      <w:r w:rsidR="00BB4495">
        <w:rPr>
          <w:rFonts w:ascii="Cambria" w:hAnsi="Cambria"/>
          <w:sz w:val="22"/>
          <w:szCs w:val="22"/>
        </w:rPr>
        <w:t xml:space="preserve"> the investigator must not participate in the activities being observed. People who are unable to consent for themselves cannot be </w:t>
      </w:r>
      <w:r w:rsidR="00F218F8">
        <w:rPr>
          <w:rFonts w:ascii="Cambria" w:hAnsi="Cambria"/>
          <w:sz w:val="22"/>
          <w:szCs w:val="22"/>
        </w:rPr>
        <w:t>participants under exemption categories 2</w:t>
      </w:r>
      <w:r w:rsidR="0088705C">
        <w:rPr>
          <w:rFonts w:ascii="Cambria" w:hAnsi="Cambria"/>
          <w:sz w:val="22"/>
          <w:szCs w:val="22"/>
        </w:rPr>
        <w:t>(</w:t>
      </w:r>
      <w:r w:rsidR="00F218F8">
        <w:rPr>
          <w:rFonts w:ascii="Cambria" w:hAnsi="Cambria"/>
          <w:sz w:val="22"/>
          <w:szCs w:val="22"/>
        </w:rPr>
        <w:t>iii</w:t>
      </w:r>
      <w:r w:rsidR="0088705C">
        <w:rPr>
          <w:rFonts w:ascii="Cambria" w:hAnsi="Cambria"/>
          <w:sz w:val="22"/>
          <w:szCs w:val="22"/>
        </w:rPr>
        <w:t>)</w:t>
      </w:r>
      <w:r w:rsidR="00F218F8">
        <w:rPr>
          <w:rFonts w:ascii="Cambria" w:hAnsi="Cambria"/>
          <w:sz w:val="22"/>
          <w:szCs w:val="22"/>
        </w:rPr>
        <w:t xml:space="preserve"> or 3</w:t>
      </w:r>
      <w:r w:rsidR="00FE4552">
        <w:rPr>
          <w:rFonts w:ascii="Cambria" w:hAnsi="Cambria"/>
          <w:sz w:val="22"/>
          <w:szCs w:val="22"/>
        </w:rPr>
        <w:t>. (</w:t>
      </w:r>
      <w:hyperlink r:id="rId11" w:history="1">
        <w:r w:rsidR="00FE4552" w:rsidRPr="00FE4552">
          <w:rPr>
            <w:rStyle w:val="Hyperlink"/>
            <w:rFonts w:ascii="Cambria" w:hAnsi="Cambria"/>
            <w:sz w:val="22"/>
            <w:szCs w:val="22"/>
          </w:rPr>
          <w:t>Subpart D for more information</w:t>
        </w:r>
      </w:hyperlink>
      <w:r w:rsidR="00FE4552">
        <w:rPr>
          <w:rFonts w:ascii="Cambria" w:hAnsi="Cambria"/>
          <w:sz w:val="22"/>
          <w:szCs w:val="22"/>
        </w:rPr>
        <w:t>)</w:t>
      </w:r>
    </w:p>
    <w:p w14:paraId="4D8D153C" w14:textId="77777777" w:rsidR="00947D2B" w:rsidRPr="00B17EE5" w:rsidRDefault="004962CB" w:rsidP="00B46B4B">
      <w:pPr>
        <w:spacing w:after="60" w:line="240" w:lineRule="auto"/>
        <w:rPr>
          <w:rFonts w:ascii="Cambria" w:hAnsi="Cambria"/>
          <w:b/>
          <w:bCs/>
        </w:rPr>
      </w:pPr>
      <w:r w:rsidRPr="00B17EE5">
        <w:rPr>
          <w:rFonts w:ascii="Cambria" w:hAnsi="Cambria"/>
          <w:b/>
          <w:bCs/>
        </w:rPr>
        <w:t>Categories of Exemption, Full Definitions</w:t>
      </w:r>
    </w:p>
    <w:p w14:paraId="38747EDB" w14:textId="77777777" w:rsidR="004962CB" w:rsidRDefault="004962CB" w:rsidP="00B46B4B">
      <w:pPr>
        <w:spacing w:after="60" w:line="240" w:lineRule="auto"/>
        <w:rPr>
          <w:rFonts w:ascii="Cambria" w:hAnsi="Cambria"/>
          <w:sz w:val="22"/>
          <w:szCs w:val="22"/>
        </w:rPr>
      </w:pPr>
      <w:r>
        <w:rPr>
          <w:rFonts w:ascii="Cambria" w:hAnsi="Cambria"/>
          <w:sz w:val="22"/>
          <w:szCs w:val="22"/>
        </w:rPr>
        <w:t xml:space="preserve">These categories are defined in </w:t>
      </w:r>
      <w:r w:rsidR="0051212B">
        <w:rPr>
          <w:rFonts w:ascii="Cambria" w:hAnsi="Cambria"/>
          <w:sz w:val="22"/>
          <w:szCs w:val="22"/>
        </w:rPr>
        <w:t>the Code of Federal Regulations</w:t>
      </w:r>
      <w:r w:rsidR="000D2B9D">
        <w:rPr>
          <w:rFonts w:ascii="Cambria" w:hAnsi="Cambria"/>
          <w:sz w:val="22"/>
          <w:szCs w:val="22"/>
        </w:rPr>
        <w:t>: 45 CFR 46.104</w:t>
      </w:r>
      <w:r w:rsidR="00F25D3F">
        <w:rPr>
          <w:rFonts w:ascii="Cambria" w:hAnsi="Cambria"/>
          <w:sz w:val="22"/>
          <w:szCs w:val="22"/>
        </w:rPr>
        <w:t xml:space="preserve"> Exempt Research</w:t>
      </w:r>
      <w:r w:rsidR="0096712F">
        <w:rPr>
          <w:rFonts w:ascii="Cambria" w:hAnsi="Cambria"/>
          <w:sz w:val="22"/>
          <w:szCs w:val="22"/>
        </w:rPr>
        <w:t>.</w:t>
      </w:r>
    </w:p>
    <w:p w14:paraId="68336C27" w14:textId="77777777" w:rsidR="00946681" w:rsidRDefault="00F25D3F" w:rsidP="00B46B4B">
      <w:pPr>
        <w:spacing w:after="60" w:line="240" w:lineRule="auto"/>
        <w:rPr>
          <w:rFonts w:ascii="Cambria" w:hAnsi="Cambria"/>
          <w:sz w:val="22"/>
          <w:szCs w:val="22"/>
        </w:rPr>
      </w:pPr>
      <w:r>
        <w:rPr>
          <w:rFonts w:ascii="Cambria" w:hAnsi="Cambria"/>
          <w:sz w:val="22"/>
          <w:szCs w:val="22"/>
        </w:rPr>
        <w:t xml:space="preserve">This section of the Code of Federal Regulations can be read at </w:t>
      </w:r>
      <w:hyperlink r:id="rId12" w:history="1">
        <w:r w:rsidRPr="00357038">
          <w:rPr>
            <w:rStyle w:val="Hyperlink"/>
            <w:rFonts w:ascii="Cambria" w:hAnsi="Cambria"/>
            <w:sz w:val="22"/>
            <w:szCs w:val="22"/>
          </w:rPr>
          <w:t>https://www.ecfr.gov/current/title-45/subtitle-A/subchapter-A/part-46/subpart-A/section-46.104</w:t>
        </w:r>
      </w:hyperlink>
      <w:r w:rsidR="00946681">
        <w:rPr>
          <w:rStyle w:val="Hyperlink"/>
          <w:rFonts w:ascii="Cambria" w:hAnsi="Cambria"/>
          <w:sz w:val="22"/>
          <w:szCs w:val="22"/>
        </w:rPr>
        <w:t>.</w:t>
      </w:r>
      <w:r>
        <w:rPr>
          <w:rFonts w:ascii="Cambria" w:hAnsi="Cambria"/>
          <w:sz w:val="22"/>
          <w:szCs w:val="22"/>
        </w:rPr>
        <w:t xml:space="preserve"> </w:t>
      </w:r>
      <w:r w:rsidR="00946681" w:rsidRPr="00946681">
        <w:rPr>
          <w:rFonts w:ascii="Cambria" w:hAnsi="Cambria"/>
          <w:sz w:val="22"/>
          <w:szCs w:val="22"/>
        </w:rPr>
        <w:t>In the event of any discrepancies between the summaries in this document and the applicable regulations, the language of the regulation shall be considered binding.</w:t>
      </w:r>
    </w:p>
    <w:p w14:paraId="17C8F0C8" w14:textId="77777777" w:rsidR="00DC1C74" w:rsidRPr="00B17EE5" w:rsidRDefault="00DC1C74" w:rsidP="00B46B4B">
      <w:pPr>
        <w:spacing w:after="60" w:line="240" w:lineRule="auto"/>
        <w:rPr>
          <w:rFonts w:ascii="Cambria" w:hAnsi="Cambria"/>
          <w:b/>
          <w:bCs/>
          <w:sz w:val="22"/>
          <w:szCs w:val="22"/>
        </w:rPr>
      </w:pPr>
      <w:r w:rsidRPr="00B17EE5">
        <w:rPr>
          <w:rFonts w:ascii="Cambria" w:hAnsi="Cambria"/>
          <w:b/>
          <w:bCs/>
          <w:sz w:val="22"/>
          <w:szCs w:val="22"/>
        </w:rPr>
        <w:t>Category 1 Exemption</w:t>
      </w:r>
    </w:p>
    <w:p w14:paraId="12C9EF9E" w14:textId="77777777" w:rsidR="00B46B4B" w:rsidRPr="00B46B4B" w:rsidRDefault="00B46B4B" w:rsidP="00B46B4B">
      <w:pPr>
        <w:spacing w:after="60" w:line="240" w:lineRule="auto"/>
        <w:rPr>
          <w:rFonts w:ascii="Cambria" w:hAnsi="Cambria"/>
          <w:sz w:val="22"/>
          <w:szCs w:val="22"/>
        </w:rPr>
      </w:pPr>
      <w:r w:rsidRPr="00B46B4B">
        <w:rPr>
          <w:rFonts w:ascii="Cambria" w:hAnsi="Cambria"/>
          <w:sz w:val="22"/>
          <w:szCs w:val="22"/>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67FA3466" w14:textId="77777777" w:rsidR="00DC1C74" w:rsidRPr="00B17EE5" w:rsidRDefault="00DC1C74" w:rsidP="00B46B4B">
      <w:pPr>
        <w:spacing w:after="60" w:line="240" w:lineRule="auto"/>
        <w:rPr>
          <w:rFonts w:ascii="Cambria" w:hAnsi="Cambria"/>
          <w:b/>
          <w:bCs/>
          <w:sz w:val="22"/>
          <w:szCs w:val="22"/>
        </w:rPr>
      </w:pPr>
      <w:r w:rsidRPr="00B17EE5">
        <w:rPr>
          <w:rFonts w:ascii="Cambria" w:hAnsi="Cambria"/>
          <w:b/>
          <w:bCs/>
          <w:sz w:val="22"/>
          <w:szCs w:val="22"/>
        </w:rPr>
        <w:t>Category 2 Exemption</w:t>
      </w:r>
    </w:p>
    <w:p w14:paraId="04B90925" w14:textId="77777777" w:rsidR="00B46B4B" w:rsidRPr="00B46B4B" w:rsidRDefault="00B46B4B" w:rsidP="00B46B4B">
      <w:pPr>
        <w:spacing w:after="60" w:line="240" w:lineRule="auto"/>
        <w:rPr>
          <w:rFonts w:ascii="Cambria" w:hAnsi="Cambria"/>
          <w:sz w:val="22"/>
          <w:szCs w:val="22"/>
        </w:rPr>
      </w:pPr>
      <w:r w:rsidRPr="00B46B4B">
        <w:rPr>
          <w:rFonts w:ascii="Cambria" w:hAnsi="Cambria"/>
          <w:sz w:val="22"/>
          <w:szCs w:val="22"/>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49A08CFC"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 The information obtained is recorded by the investigator in such a manner that the identity of the human subjects cannot readily be ascertained, directly or through identifiers linked to the subjects.</w:t>
      </w:r>
    </w:p>
    <w:p w14:paraId="2F4D7065"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(ii) Any disclosure of the human subjects’ responses outside the research would not reasonably place the subjects at risk of criminal or civil liability or be damaging to the subjects’ financial standing, employability, educational advancement, or reputation; or</w:t>
      </w:r>
    </w:p>
    <w:p w14:paraId="48DDAC28"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3" w:anchor="46.111(a)(7)" w:history="1">
        <w:r w:rsidRPr="00B46B4B">
          <w:rPr>
            <w:rStyle w:val="Hyperlink"/>
            <w:rFonts w:ascii="Cambria" w:hAnsi="Cambria"/>
            <w:sz w:val="22"/>
            <w:szCs w:val="22"/>
          </w:rPr>
          <w:t>§46.111(a)(7)</w:t>
        </w:r>
      </w:hyperlink>
      <w:r w:rsidRPr="00B46B4B">
        <w:rPr>
          <w:rFonts w:ascii="Cambria" w:hAnsi="Cambria"/>
          <w:sz w:val="22"/>
          <w:szCs w:val="22"/>
        </w:rPr>
        <w:t>.</w:t>
      </w:r>
    </w:p>
    <w:p w14:paraId="7B224FB9" w14:textId="77777777" w:rsidR="00DC1C74" w:rsidRPr="00B17EE5" w:rsidRDefault="00DC1C74" w:rsidP="00B46B4B">
      <w:pPr>
        <w:spacing w:after="60" w:line="240" w:lineRule="auto"/>
        <w:rPr>
          <w:rFonts w:ascii="Cambria" w:hAnsi="Cambria"/>
          <w:b/>
          <w:bCs/>
          <w:sz w:val="22"/>
          <w:szCs w:val="22"/>
        </w:rPr>
      </w:pPr>
      <w:r w:rsidRPr="00B17EE5">
        <w:rPr>
          <w:rFonts w:ascii="Cambria" w:hAnsi="Cambria"/>
          <w:b/>
          <w:bCs/>
          <w:sz w:val="22"/>
          <w:szCs w:val="22"/>
        </w:rPr>
        <w:t>Category 3 Exemption</w:t>
      </w:r>
    </w:p>
    <w:p w14:paraId="6E595A33" w14:textId="77777777" w:rsidR="00B46B4B" w:rsidRPr="00B46B4B" w:rsidRDefault="00B46B4B" w:rsidP="006F3BDD">
      <w:pPr>
        <w:spacing w:after="60" w:line="240" w:lineRule="auto"/>
        <w:ind w:left="540" w:hanging="360"/>
        <w:rPr>
          <w:rFonts w:ascii="Cambria" w:hAnsi="Cambria"/>
          <w:sz w:val="22"/>
          <w:szCs w:val="22"/>
        </w:rPr>
      </w:pPr>
      <w:r w:rsidRPr="00B46B4B">
        <w:rPr>
          <w:rFonts w:ascii="Cambria" w:hAnsi="Cambria"/>
          <w:sz w:val="22"/>
          <w:szCs w:val="22"/>
        </w:rPr>
        <w:t>(i)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74E6493D" w14:textId="77777777" w:rsidR="00B46B4B" w:rsidRPr="00B46B4B" w:rsidRDefault="00B46B4B" w:rsidP="006F3BDD">
      <w:pPr>
        <w:spacing w:after="60" w:line="240" w:lineRule="auto"/>
        <w:ind w:left="900" w:hanging="360"/>
        <w:rPr>
          <w:rFonts w:ascii="Cambria" w:hAnsi="Cambria"/>
          <w:sz w:val="22"/>
          <w:szCs w:val="22"/>
        </w:rPr>
      </w:pPr>
      <w:r w:rsidRPr="00B46B4B">
        <w:rPr>
          <w:rFonts w:ascii="Cambria" w:hAnsi="Cambria"/>
          <w:sz w:val="22"/>
          <w:szCs w:val="22"/>
        </w:rPr>
        <w:lastRenderedPageBreak/>
        <w:t>(A) The information obtained is recorded by the investigator in such a manner that the identity of the human subjects cannot readily be ascertained, directly or through identifiers linked to the subjects;</w:t>
      </w:r>
    </w:p>
    <w:p w14:paraId="4194ACF6" w14:textId="77777777" w:rsidR="00B46B4B" w:rsidRPr="00B46B4B" w:rsidRDefault="00B46B4B" w:rsidP="006F3BDD">
      <w:pPr>
        <w:spacing w:after="60" w:line="240" w:lineRule="auto"/>
        <w:ind w:left="900" w:hanging="360"/>
        <w:rPr>
          <w:rFonts w:ascii="Cambria" w:hAnsi="Cambria"/>
          <w:sz w:val="22"/>
          <w:szCs w:val="22"/>
        </w:rPr>
      </w:pPr>
      <w:r w:rsidRPr="00B46B4B">
        <w:rPr>
          <w:rFonts w:ascii="Cambria" w:hAnsi="Cambria"/>
          <w:sz w:val="22"/>
          <w:szCs w:val="22"/>
        </w:rPr>
        <w:t>(B) Any disclosure of the human subjects’ responses outside the research would not reasonably place the subjects at risk of criminal or civil liability or be damaging to the subjects’ financial standing, employability, educational advancement, or reputation; or</w:t>
      </w:r>
    </w:p>
    <w:p w14:paraId="7FBC2052" w14:textId="77777777" w:rsidR="00B46B4B" w:rsidRPr="00B46B4B" w:rsidRDefault="00B46B4B" w:rsidP="00B17EE5">
      <w:pPr>
        <w:spacing w:after="60" w:line="240" w:lineRule="auto"/>
        <w:ind w:left="900" w:hanging="360"/>
        <w:rPr>
          <w:rFonts w:ascii="Cambria" w:hAnsi="Cambria"/>
          <w:sz w:val="22"/>
          <w:szCs w:val="22"/>
        </w:rPr>
      </w:pPr>
      <w:r w:rsidRPr="00B46B4B">
        <w:rPr>
          <w:rFonts w:ascii="Cambria" w:hAnsi="Cambria"/>
          <w:sz w:val="22"/>
          <w:szCs w:val="22"/>
        </w:rPr>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4" w:anchor="46.111(a)(7)" w:history="1">
        <w:r w:rsidRPr="00B46B4B">
          <w:rPr>
            <w:rStyle w:val="Hyperlink"/>
            <w:rFonts w:ascii="Cambria" w:hAnsi="Cambria"/>
            <w:sz w:val="22"/>
            <w:szCs w:val="22"/>
          </w:rPr>
          <w:t>§46.111(a)(7)</w:t>
        </w:r>
      </w:hyperlink>
      <w:r w:rsidRPr="00B46B4B">
        <w:rPr>
          <w:rFonts w:ascii="Cambria" w:hAnsi="Cambria"/>
          <w:sz w:val="22"/>
          <w:szCs w:val="22"/>
        </w:rPr>
        <w:t>.</w:t>
      </w:r>
    </w:p>
    <w:p w14:paraId="6F30EA83" w14:textId="77777777" w:rsidR="00B46B4B" w:rsidRPr="00B46B4B" w:rsidRDefault="00B46B4B" w:rsidP="006F3BDD">
      <w:pPr>
        <w:spacing w:after="60" w:line="240" w:lineRule="auto"/>
        <w:ind w:left="540" w:hanging="360"/>
        <w:rPr>
          <w:rFonts w:ascii="Cambria" w:hAnsi="Cambria"/>
          <w:sz w:val="22"/>
          <w:szCs w:val="22"/>
        </w:rPr>
      </w:pPr>
      <w:r w:rsidRPr="00B46B4B">
        <w:rPr>
          <w:rFonts w:ascii="Cambria" w:hAnsi="Cambria"/>
          <w:sz w:val="22"/>
          <w:szCs w:val="22"/>
        </w:rPr>
        <w:t>(ii)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42A1A631" w14:textId="77777777" w:rsidR="00B46B4B" w:rsidRPr="00B46B4B" w:rsidRDefault="00B46B4B" w:rsidP="006F3BDD">
      <w:pPr>
        <w:spacing w:after="60" w:line="240" w:lineRule="auto"/>
        <w:ind w:left="540" w:hanging="360"/>
        <w:rPr>
          <w:rFonts w:ascii="Cambria" w:hAnsi="Cambria"/>
          <w:sz w:val="22"/>
          <w:szCs w:val="22"/>
        </w:rPr>
      </w:pPr>
      <w:r w:rsidRPr="00B46B4B">
        <w:rPr>
          <w:rFonts w:ascii="Cambria" w:hAnsi="Cambria"/>
          <w:sz w:val="22"/>
          <w:szCs w:val="22"/>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4E71705B" w14:textId="77777777" w:rsidR="00DC1C74" w:rsidRPr="00B17EE5" w:rsidRDefault="00DC1C74" w:rsidP="00B46B4B">
      <w:pPr>
        <w:spacing w:after="60" w:line="240" w:lineRule="auto"/>
        <w:rPr>
          <w:rFonts w:ascii="Cambria" w:hAnsi="Cambria"/>
          <w:b/>
          <w:bCs/>
          <w:sz w:val="22"/>
          <w:szCs w:val="22"/>
        </w:rPr>
      </w:pPr>
      <w:r w:rsidRPr="00B17EE5">
        <w:rPr>
          <w:rFonts w:ascii="Cambria" w:hAnsi="Cambria"/>
          <w:b/>
          <w:bCs/>
          <w:sz w:val="22"/>
          <w:szCs w:val="22"/>
        </w:rPr>
        <w:t>Category 4 Exemption</w:t>
      </w:r>
    </w:p>
    <w:p w14:paraId="70F022A1" w14:textId="77777777" w:rsidR="00B46B4B" w:rsidRPr="00B46B4B" w:rsidRDefault="00B46B4B" w:rsidP="00B46B4B">
      <w:pPr>
        <w:spacing w:after="60" w:line="240" w:lineRule="auto"/>
        <w:rPr>
          <w:rFonts w:ascii="Cambria" w:hAnsi="Cambria"/>
          <w:sz w:val="22"/>
          <w:szCs w:val="22"/>
        </w:rPr>
      </w:pPr>
      <w:r w:rsidRPr="00B46B4B">
        <w:rPr>
          <w:rFonts w:ascii="Cambria" w:hAnsi="Cambria"/>
          <w:sz w:val="22"/>
          <w:szCs w:val="22"/>
        </w:rPr>
        <w:t>Secondary research for which consent is not required: Secondary research uses of identifiable private information or identifiable biospecimens, if at least one of the following criteria is met:</w:t>
      </w:r>
    </w:p>
    <w:p w14:paraId="476D76F2"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 The identifiable private information or identifiable biospecimens are publicly available;</w:t>
      </w:r>
    </w:p>
    <w:p w14:paraId="4D78F083"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33AFC02F"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786CA8CE"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7B94EFF4" w14:textId="77777777" w:rsidR="00024D12" w:rsidRPr="00B17EE5" w:rsidRDefault="00024D12" w:rsidP="00B46B4B">
      <w:pPr>
        <w:spacing w:after="60" w:line="240" w:lineRule="auto"/>
        <w:rPr>
          <w:rFonts w:ascii="Cambria" w:hAnsi="Cambria"/>
          <w:b/>
          <w:bCs/>
          <w:sz w:val="22"/>
          <w:szCs w:val="22"/>
        </w:rPr>
      </w:pPr>
      <w:r w:rsidRPr="00B17EE5">
        <w:rPr>
          <w:rFonts w:ascii="Cambria" w:hAnsi="Cambria"/>
          <w:b/>
          <w:bCs/>
          <w:sz w:val="22"/>
          <w:szCs w:val="22"/>
        </w:rPr>
        <w:t>Category 5 Exemption</w:t>
      </w:r>
    </w:p>
    <w:p w14:paraId="1BC64D11" w14:textId="77777777" w:rsidR="00B46B4B" w:rsidRPr="00B46B4B" w:rsidRDefault="00B46B4B" w:rsidP="00B46B4B">
      <w:pPr>
        <w:spacing w:after="60" w:line="240" w:lineRule="auto"/>
        <w:rPr>
          <w:rFonts w:ascii="Cambria" w:hAnsi="Cambria"/>
          <w:sz w:val="22"/>
          <w:szCs w:val="22"/>
        </w:rPr>
      </w:pPr>
      <w:r w:rsidRPr="00B46B4B">
        <w:rPr>
          <w:rFonts w:ascii="Cambria" w:hAnsi="Cambria"/>
          <w:sz w:val="22"/>
          <w:szCs w:val="22"/>
        </w:rPr>
        <w:t xml:space="preserve">Research and demonstration projects that are conducted or supported by a Federal department or agency, or otherwise subject to the approval of department or agency heads (or the approval of the </w:t>
      </w:r>
      <w:r w:rsidRPr="00B46B4B">
        <w:rPr>
          <w:rFonts w:ascii="Cambria" w:hAnsi="Cambria"/>
          <w:sz w:val="22"/>
          <w:szCs w:val="22"/>
        </w:rPr>
        <w:lastRenderedPageBreak/>
        <w:t>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w:t>
      </w:r>
      <w:r w:rsidRPr="00B46B4B">
        <w:rPr>
          <w:rFonts w:ascii="Cambria" w:hAnsi="Cambria"/>
          <w:sz w:val="22"/>
          <w:szCs w:val="22"/>
        </w:rPr>
        <w:br/>
        <w:t>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21874E88"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5EDC8A93" w14:textId="77777777" w:rsidR="00B46B4B" w:rsidRPr="00B46B4B" w:rsidRDefault="00024D12" w:rsidP="00B46B4B">
      <w:pPr>
        <w:spacing w:after="60" w:line="240" w:lineRule="auto"/>
        <w:rPr>
          <w:rFonts w:ascii="Cambria" w:hAnsi="Cambria"/>
          <w:b/>
          <w:bCs/>
          <w:sz w:val="22"/>
          <w:szCs w:val="22"/>
        </w:rPr>
      </w:pPr>
      <w:r w:rsidRPr="00B17EE5">
        <w:rPr>
          <w:rFonts w:ascii="Cambria" w:hAnsi="Cambria"/>
          <w:b/>
          <w:bCs/>
          <w:sz w:val="22"/>
          <w:szCs w:val="22"/>
        </w:rPr>
        <w:t>Category 6 Exemption</w:t>
      </w:r>
    </w:p>
    <w:p w14:paraId="4DBD1B11" w14:textId="77777777" w:rsidR="00B46B4B" w:rsidRPr="00B46B4B" w:rsidRDefault="00B46B4B" w:rsidP="00B46B4B">
      <w:pPr>
        <w:spacing w:after="60" w:line="240" w:lineRule="auto"/>
        <w:rPr>
          <w:rFonts w:ascii="Cambria" w:hAnsi="Cambria"/>
          <w:sz w:val="22"/>
          <w:szCs w:val="22"/>
        </w:rPr>
      </w:pPr>
      <w:r w:rsidRPr="00B46B4B">
        <w:rPr>
          <w:rFonts w:ascii="Cambria" w:hAnsi="Cambria"/>
          <w:sz w:val="22"/>
          <w:szCs w:val="22"/>
        </w:rPr>
        <w:t>Taste and food quality evaluation and consumer acceptance studies:</w:t>
      </w:r>
    </w:p>
    <w:p w14:paraId="6AC44A11"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 If wholesome foods without additives are consumed, or</w:t>
      </w:r>
    </w:p>
    <w:p w14:paraId="075A67CA"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324C5C5E" w14:textId="77777777" w:rsidR="00024D12" w:rsidRPr="00B17EE5" w:rsidRDefault="00024D12" w:rsidP="00B46B4B">
      <w:pPr>
        <w:spacing w:after="60" w:line="240" w:lineRule="auto"/>
        <w:rPr>
          <w:rFonts w:ascii="Cambria" w:hAnsi="Cambria"/>
          <w:b/>
          <w:bCs/>
          <w:sz w:val="22"/>
          <w:szCs w:val="22"/>
        </w:rPr>
      </w:pPr>
      <w:r w:rsidRPr="00B17EE5">
        <w:rPr>
          <w:rFonts w:ascii="Cambria" w:hAnsi="Cambria"/>
          <w:b/>
          <w:bCs/>
          <w:sz w:val="22"/>
          <w:szCs w:val="22"/>
        </w:rPr>
        <w:t>Category 7 Exemption</w:t>
      </w:r>
    </w:p>
    <w:p w14:paraId="36804D87" w14:textId="77777777" w:rsidR="00B46B4B" w:rsidRPr="00B46B4B" w:rsidRDefault="00B46B4B" w:rsidP="00B46B4B">
      <w:pPr>
        <w:spacing w:after="60" w:line="240" w:lineRule="auto"/>
        <w:rPr>
          <w:rFonts w:ascii="Cambria" w:hAnsi="Cambria"/>
          <w:sz w:val="22"/>
          <w:szCs w:val="22"/>
        </w:rPr>
      </w:pPr>
      <w:r w:rsidRPr="00B46B4B">
        <w:rPr>
          <w:rFonts w:ascii="Cambria" w:hAnsi="Cambria"/>
          <w:sz w:val="22"/>
          <w:szCs w:val="22"/>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w:t>
      </w:r>
      <w:hyperlink r:id="rId15" w:anchor="46.111(a)(8)" w:history="1">
        <w:r w:rsidRPr="00B46B4B">
          <w:rPr>
            <w:rStyle w:val="Hyperlink"/>
            <w:rFonts w:ascii="Cambria" w:hAnsi="Cambria"/>
            <w:sz w:val="22"/>
            <w:szCs w:val="22"/>
          </w:rPr>
          <w:t>§46.111(a)(8)</w:t>
        </w:r>
      </w:hyperlink>
      <w:r w:rsidRPr="00B46B4B">
        <w:rPr>
          <w:rFonts w:ascii="Cambria" w:hAnsi="Cambria"/>
          <w:sz w:val="22"/>
          <w:szCs w:val="22"/>
        </w:rPr>
        <w:t>.</w:t>
      </w:r>
    </w:p>
    <w:p w14:paraId="732B038A" w14:textId="77777777" w:rsidR="00024D12" w:rsidRPr="00B17EE5" w:rsidRDefault="00024D12" w:rsidP="00B46B4B">
      <w:pPr>
        <w:spacing w:after="60" w:line="240" w:lineRule="auto"/>
        <w:rPr>
          <w:rFonts w:ascii="Cambria" w:hAnsi="Cambria"/>
          <w:b/>
          <w:bCs/>
          <w:sz w:val="22"/>
          <w:szCs w:val="22"/>
        </w:rPr>
      </w:pPr>
      <w:r w:rsidRPr="00B17EE5">
        <w:rPr>
          <w:rFonts w:ascii="Cambria" w:hAnsi="Cambria"/>
          <w:b/>
          <w:bCs/>
          <w:sz w:val="22"/>
          <w:szCs w:val="22"/>
        </w:rPr>
        <w:t>Category 8 Exemption</w:t>
      </w:r>
    </w:p>
    <w:p w14:paraId="5433BA9F" w14:textId="77777777" w:rsidR="00B46B4B" w:rsidRPr="00B46B4B" w:rsidRDefault="00B46B4B" w:rsidP="00B46B4B">
      <w:pPr>
        <w:spacing w:after="60" w:line="240" w:lineRule="auto"/>
        <w:rPr>
          <w:rFonts w:ascii="Cambria" w:hAnsi="Cambria"/>
          <w:sz w:val="22"/>
          <w:szCs w:val="22"/>
        </w:rPr>
      </w:pPr>
      <w:r w:rsidRPr="00B46B4B">
        <w:rPr>
          <w:rFonts w:ascii="Cambria" w:hAnsi="Cambria"/>
          <w:sz w:val="22"/>
          <w:szCs w:val="22"/>
        </w:rPr>
        <w:t>Secondary research for which broad consent is required: Research involving the use of identifiable private information or identifiable biospecimens for secondary research use, if the following criteria are met:</w:t>
      </w:r>
    </w:p>
    <w:p w14:paraId="5F8B3868"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 Broad consent for the storage, maintenance, and secondary research use of the identifiable private information or identifiable biospecimens was obtained in accordance with </w:t>
      </w:r>
      <w:hyperlink r:id="rId16" w:anchor="46.116(a)(1)" w:history="1">
        <w:r w:rsidRPr="00B46B4B">
          <w:rPr>
            <w:rStyle w:val="Hyperlink"/>
            <w:rFonts w:ascii="Cambria" w:hAnsi="Cambria"/>
            <w:sz w:val="22"/>
            <w:szCs w:val="22"/>
          </w:rPr>
          <w:t>§46.116(a)(1)</w:t>
        </w:r>
      </w:hyperlink>
      <w:r w:rsidRPr="00B46B4B">
        <w:rPr>
          <w:rFonts w:ascii="Cambria" w:hAnsi="Cambria"/>
          <w:sz w:val="22"/>
          <w:szCs w:val="22"/>
        </w:rPr>
        <w:t> through </w:t>
      </w:r>
      <w:hyperlink r:id="rId17" w:anchor="46.116(a)(4)" w:history="1">
        <w:r w:rsidRPr="00B46B4B">
          <w:rPr>
            <w:rStyle w:val="Hyperlink"/>
            <w:rFonts w:ascii="Cambria" w:hAnsi="Cambria"/>
            <w:sz w:val="22"/>
            <w:szCs w:val="22"/>
          </w:rPr>
          <w:t>(4)</w:t>
        </w:r>
      </w:hyperlink>
      <w:r w:rsidRPr="00B46B4B">
        <w:rPr>
          <w:rFonts w:ascii="Cambria" w:hAnsi="Cambria"/>
          <w:sz w:val="22"/>
          <w:szCs w:val="22"/>
        </w:rPr>
        <w:t>, </w:t>
      </w:r>
      <w:hyperlink r:id="rId18" w:anchor="46.116(a)(6)" w:history="1">
        <w:r w:rsidRPr="00B46B4B">
          <w:rPr>
            <w:rStyle w:val="Hyperlink"/>
            <w:rFonts w:ascii="Cambria" w:hAnsi="Cambria"/>
            <w:sz w:val="22"/>
            <w:szCs w:val="22"/>
          </w:rPr>
          <w:t>(a)(6)</w:t>
        </w:r>
      </w:hyperlink>
      <w:r w:rsidRPr="00B46B4B">
        <w:rPr>
          <w:rFonts w:ascii="Cambria" w:hAnsi="Cambria"/>
          <w:sz w:val="22"/>
          <w:szCs w:val="22"/>
        </w:rPr>
        <w:t>, and </w:t>
      </w:r>
      <w:hyperlink r:id="rId19" w:anchor="46.116(d)" w:history="1">
        <w:r w:rsidRPr="00B46B4B">
          <w:rPr>
            <w:rStyle w:val="Hyperlink"/>
            <w:rFonts w:ascii="Cambria" w:hAnsi="Cambria"/>
            <w:sz w:val="22"/>
            <w:szCs w:val="22"/>
          </w:rPr>
          <w:t>(d)</w:t>
        </w:r>
      </w:hyperlink>
      <w:r w:rsidRPr="00B46B4B">
        <w:rPr>
          <w:rFonts w:ascii="Cambria" w:hAnsi="Cambria"/>
          <w:sz w:val="22"/>
          <w:szCs w:val="22"/>
        </w:rPr>
        <w:t>;</w:t>
      </w:r>
    </w:p>
    <w:p w14:paraId="7AFFD507"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(ii) Documentation of informed consent or waiver of documentation of consent was obtained in accordance with </w:t>
      </w:r>
      <w:hyperlink r:id="rId20" w:anchor="46.117" w:history="1">
        <w:r w:rsidRPr="00B46B4B">
          <w:rPr>
            <w:rStyle w:val="Hyperlink"/>
            <w:rFonts w:ascii="Cambria" w:hAnsi="Cambria"/>
            <w:sz w:val="22"/>
            <w:szCs w:val="22"/>
          </w:rPr>
          <w:t>§46.117</w:t>
        </w:r>
      </w:hyperlink>
      <w:r w:rsidRPr="00B46B4B">
        <w:rPr>
          <w:rFonts w:ascii="Cambria" w:hAnsi="Cambria"/>
          <w:sz w:val="22"/>
          <w:szCs w:val="22"/>
        </w:rPr>
        <w:t>;</w:t>
      </w:r>
    </w:p>
    <w:p w14:paraId="439C7949"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(iii) An IRB conducts a limited IRB review and makes the determination required by </w:t>
      </w:r>
      <w:hyperlink r:id="rId21" w:anchor="46.111(a)(7)" w:history="1">
        <w:r w:rsidRPr="00B46B4B">
          <w:rPr>
            <w:rStyle w:val="Hyperlink"/>
            <w:rFonts w:ascii="Cambria" w:hAnsi="Cambria"/>
            <w:sz w:val="22"/>
            <w:szCs w:val="22"/>
          </w:rPr>
          <w:t>§46.111(a)(7)</w:t>
        </w:r>
      </w:hyperlink>
      <w:r w:rsidRPr="00B46B4B">
        <w:rPr>
          <w:rFonts w:ascii="Cambria" w:hAnsi="Cambria"/>
          <w:sz w:val="22"/>
          <w:szCs w:val="22"/>
        </w:rPr>
        <w:t> and makes the determination that the research to be conducted is within the scope of the broad consent referenced in paragraph </w:t>
      </w:r>
      <w:hyperlink r:id="rId22" w:anchor="46.104(8)(i)" w:history="1">
        <w:r w:rsidRPr="00B46B4B">
          <w:rPr>
            <w:rStyle w:val="Hyperlink"/>
            <w:rFonts w:ascii="Cambria" w:hAnsi="Cambria"/>
            <w:sz w:val="22"/>
            <w:szCs w:val="22"/>
          </w:rPr>
          <w:t>(d)(8)(i)</w:t>
        </w:r>
      </w:hyperlink>
      <w:r w:rsidRPr="00B46B4B">
        <w:rPr>
          <w:rFonts w:ascii="Cambria" w:hAnsi="Cambria"/>
          <w:sz w:val="22"/>
          <w:szCs w:val="22"/>
        </w:rPr>
        <w:t> of this section; and</w:t>
      </w:r>
    </w:p>
    <w:p w14:paraId="64E5B637" w14:textId="77777777" w:rsidR="00B46B4B" w:rsidRPr="00B46B4B" w:rsidRDefault="00B46B4B" w:rsidP="006F3BDD">
      <w:pPr>
        <w:spacing w:after="60" w:line="240" w:lineRule="auto"/>
        <w:ind w:left="540" w:hanging="270"/>
        <w:rPr>
          <w:rFonts w:ascii="Cambria" w:hAnsi="Cambria"/>
          <w:sz w:val="22"/>
          <w:szCs w:val="22"/>
        </w:rPr>
      </w:pPr>
      <w:r w:rsidRPr="00B46B4B">
        <w:rPr>
          <w:rFonts w:ascii="Cambria" w:hAnsi="Cambria"/>
          <w:sz w:val="22"/>
          <w:szCs w:val="22"/>
        </w:rPr>
        <w:t>(iv) The investigator does not include returning individual research results to subjects as part of the study plan. This provision does not prevent an investigator from abiding by any legal requirements to return individual research results.</w:t>
      </w:r>
    </w:p>
    <w:p w14:paraId="5B8C4DDF" w14:textId="77777777" w:rsidR="000A1B3C" w:rsidRDefault="000A1B3C" w:rsidP="006F3BDD">
      <w:pPr>
        <w:spacing w:after="60" w:line="240" w:lineRule="auto"/>
        <w:ind w:hanging="270"/>
        <w:rPr>
          <w:rFonts w:ascii="Cambria" w:hAnsi="Cambria"/>
          <w:sz w:val="22"/>
          <w:szCs w:val="22"/>
        </w:rPr>
      </w:pPr>
    </w:p>
    <w:p w14:paraId="30944173" w14:textId="77777777" w:rsidR="002A7594" w:rsidRDefault="002A7594" w:rsidP="006F3BDD">
      <w:pPr>
        <w:spacing w:after="60" w:line="240" w:lineRule="auto"/>
        <w:ind w:hanging="270"/>
        <w:rPr>
          <w:rFonts w:ascii="Cambria" w:hAnsi="Cambria"/>
          <w:b/>
          <w:bCs/>
          <w:sz w:val="22"/>
          <w:szCs w:val="22"/>
        </w:rPr>
      </w:pPr>
      <w:r>
        <w:rPr>
          <w:rFonts w:ascii="Cambria" w:hAnsi="Cambria"/>
          <w:b/>
          <w:bCs/>
          <w:sz w:val="22"/>
          <w:szCs w:val="22"/>
        </w:rPr>
        <w:t>Waiver of Informed Consent</w:t>
      </w:r>
      <w:r w:rsidR="00116362">
        <w:rPr>
          <w:rFonts w:ascii="Cambria" w:hAnsi="Cambria"/>
          <w:b/>
          <w:bCs/>
          <w:sz w:val="22"/>
          <w:szCs w:val="22"/>
        </w:rPr>
        <w:t xml:space="preserve">   </w:t>
      </w:r>
      <w:hyperlink r:id="rId23" w:anchor="p-46.116(f)(3)" w:history="1">
        <w:r w:rsidR="00116362" w:rsidRPr="00116362">
          <w:rPr>
            <w:rStyle w:val="Hyperlink"/>
            <w:rFonts w:ascii="Cambria" w:hAnsi="Cambria"/>
            <w:sz w:val="22"/>
            <w:szCs w:val="22"/>
          </w:rPr>
          <w:t>45 CFR 46.116(f)(3)</w:t>
        </w:r>
      </w:hyperlink>
    </w:p>
    <w:p w14:paraId="429F9FA9" w14:textId="77777777" w:rsidR="002D5D56" w:rsidRPr="002D5D56" w:rsidRDefault="002D5D56" w:rsidP="002D5D56">
      <w:pPr>
        <w:spacing w:after="60" w:line="240" w:lineRule="auto"/>
        <w:ind w:hanging="270"/>
        <w:rPr>
          <w:rFonts w:ascii="Cambria" w:hAnsi="Cambria"/>
          <w:sz w:val="22"/>
          <w:szCs w:val="22"/>
        </w:rPr>
      </w:pPr>
      <w:r w:rsidRPr="002D5D56">
        <w:rPr>
          <w:rFonts w:ascii="Cambria" w:hAnsi="Cambria"/>
          <w:sz w:val="22"/>
          <w:szCs w:val="22"/>
        </w:rPr>
        <w:lastRenderedPageBreak/>
        <w:t xml:space="preserve">In order to be granted a waiver of informed consent, the researcher must provide evidence that each of the following </w:t>
      </w:r>
      <w:r w:rsidR="0044147E">
        <w:rPr>
          <w:rFonts w:ascii="Cambria" w:hAnsi="Cambria"/>
          <w:sz w:val="22"/>
          <w:szCs w:val="22"/>
        </w:rPr>
        <w:t>5</w:t>
      </w:r>
      <w:r w:rsidRPr="002D5D56">
        <w:rPr>
          <w:rFonts w:ascii="Cambria" w:hAnsi="Cambria"/>
          <w:sz w:val="22"/>
          <w:szCs w:val="22"/>
        </w:rPr>
        <w:t xml:space="preserve"> statements are true.</w:t>
      </w:r>
      <w:r w:rsidR="00116362">
        <w:rPr>
          <w:rFonts w:ascii="Cambria" w:hAnsi="Cambria"/>
          <w:sz w:val="22"/>
          <w:szCs w:val="22"/>
        </w:rPr>
        <w:t xml:space="preserve">  </w:t>
      </w:r>
    </w:p>
    <w:p w14:paraId="00BCE9CB" w14:textId="77777777" w:rsidR="002D5D56" w:rsidRPr="002D5D56" w:rsidRDefault="002D5D56" w:rsidP="002D5D56">
      <w:pPr>
        <w:spacing w:after="60" w:line="240" w:lineRule="auto"/>
        <w:ind w:hanging="270"/>
        <w:rPr>
          <w:rFonts w:ascii="Cambria" w:hAnsi="Cambria"/>
          <w:sz w:val="22"/>
          <w:szCs w:val="22"/>
        </w:rPr>
      </w:pPr>
      <w:r w:rsidRPr="002D5D56">
        <w:rPr>
          <w:rFonts w:ascii="Cambria" w:hAnsi="Cambria"/>
          <w:sz w:val="22"/>
          <w:szCs w:val="22"/>
        </w:rPr>
        <w:t>The research involves no more than minimal risk to subjects</w:t>
      </w:r>
      <w:r>
        <w:rPr>
          <w:rFonts w:ascii="Cambria" w:hAnsi="Cambria"/>
          <w:sz w:val="22"/>
          <w:szCs w:val="22"/>
        </w:rPr>
        <w:t>.</w:t>
      </w:r>
    </w:p>
    <w:p w14:paraId="6A61CA97" w14:textId="77777777" w:rsidR="002D5D56" w:rsidRDefault="002D5D56" w:rsidP="002D5D56">
      <w:pPr>
        <w:spacing w:after="60" w:line="240" w:lineRule="auto"/>
        <w:ind w:hanging="270"/>
        <w:rPr>
          <w:rFonts w:ascii="Cambria" w:hAnsi="Cambria"/>
          <w:sz w:val="22"/>
          <w:szCs w:val="22"/>
        </w:rPr>
      </w:pPr>
      <w:r w:rsidRPr="002D5D56">
        <w:rPr>
          <w:rFonts w:ascii="Cambria" w:hAnsi="Cambria"/>
          <w:sz w:val="22"/>
          <w:szCs w:val="22"/>
        </w:rPr>
        <w:t>The research could not be carried out practicably without the waiver or alteration</w:t>
      </w:r>
      <w:r>
        <w:rPr>
          <w:rFonts w:ascii="Cambria" w:hAnsi="Cambria"/>
          <w:sz w:val="22"/>
          <w:szCs w:val="22"/>
        </w:rPr>
        <w:t>.</w:t>
      </w:r>
    </w:p>
    <w:p w14:paraId="44A5E563" w14:textId="77777777" w:rsidR="0044147E" w:rsidRPr="002D5D56" w:rsidRDefault="0044147E" w:rsidP="0044147E">
      <w:pPr>
        <w:spacing w:after="60" w:line="240" w:lineRule="auto"/>
        <w:ind w:left="-270"/>
        <w:rPr>
          <w:rFonts w:ascii="Cambria" w:hAnsi="Cambria"/>
          <w:sz w:val="22"/>
          <w:szCs w:val="22"/>
        </w:rPr>
      </w:pPr>
      <w:r w:rsidRPr="0044147E">
        <w:rPr>
          <w:rFonts w:ascii="Cambria" w:hAnsi="Cambria"/>
          <w:sz w:val="22"/>
          <w:szCs w:val="22"/>
        </w:rPr>
        <w:t>If the research involves using identifiable private information or identifiable biospecimens, the research could not practicably be carried out without using such information or biospecimens in an identifiable format;</w:t>
      </w:r>
    </w:p>
    <w:p w14:paraId="2B5DE6CD" w14:textId="77777777" w:rsidR="002D5D56" w:rsidRPr="002D5D56" w:rsidRDefault="002D5D56" w:rsidP="002D5D56">
      <w:pPr>
        <w:spacing w:after="60" w:line="240" w:lineRule="auto"/>
        <w:ind w:hanging="270"/>
        <w:rPr>
          <w:rFonts w:ascii="Cambria" w:hAnsi="Cambria"/>
          <w:sz w:val="22"/>
          <w:szCs w:val="22"/>
        </w:rPr>
      </w:pPr>
      <w:r w:rsidRPr="002D5D56">
        <w:rPr>
          <w:rFonts w:ascii="Cambria" w:hAnsi="Cambria"/>
          <w:sz w:val="22"/>
          <w:szCs w:val="22"/>
        </w:rPr>
        <w:t>The waiver or alteration will not adversely affect the rights and welfare of the subjects</w:t>
      </w:r>
      <w:r>
        <w:rPr>
          <w:rFonts w:ascii="Cambria" w:hAnsi="Cambria"/>
          <w:sz w:val="22"/>
          <w:szCs w:val="22"/>
        </w:rPr>
        <w:t>.</w:t>
      </w:r>
    </w:p>
    <w:p w14:paraId="4C6C0629" w14:textId="77777777" w:rsidR="002D5D56" w:rsidRPr="002D5D56" w:rsidRDefault="002D5D56" w:rsidP="002D5D56">
      <w:pPr>
        <w:spacing w:after="60" w:line="240" w:lineRule="auto"/>
        <w:ind w:hanging="270"/>
        <w:rPr>
          <w:rFonts w:ascii="Cambria" w:hAnsi="Cambria"/>
          <w:sz w:val="22"/>
          <w:szCs w:val="22"/>
        </w:rPr>
      </w:pPr>
      <w:r w:rsidRPr="002D5D56">
        <w:rPr>
          <w:rFonts w:ascii="Cambria" w:hAnsi="Cambria"/>
          <w:sz w:val="22"/>
          <w:szCs w:val="22"/>
        </w:rPr>
        <w:t>Where appropriate, the subjects will be provided with additional information about their participation</w:t>
      </w:r>
      <w:r>
        <w:rPr>
          <w:rFonts w:ascii="Cambria" w:hAnsi="Cambria"/>
          <w:sz w:val="22"/>
          <w:szCs w:val="22"/>
        </w:rPr>
        <w:t>.</w:t>
      </w:r>
    </w:p>
    <w:p w14:paraId="67353BDE" w14:textId="77777777" w:rsidR="002A7594" w:rsidRPr="002A7594" w:rsidRDefault="002A7594" w:rsidP="002D5D56">
      <w:pPr>
        <w:spacing w:after="60" w:line="240" w:lineRule="auto"/>
        <w:ind w:hanging="270"/>
        <w:rPr>
          <w:rFonts w:ascii="Cambria" w:hAnsi="Cambria"/>
          <w:sz w:val="22"/>
          <w:szCs w:val="22"/>
        </w:rPr>
      </w:pPr>
    </w:p>
    <w:sectPr w:rsidR="002A7594" w:rsidRPr="002A75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30D0" w14:textId="77777777" w:rsidR="00A12137" w:rsidRDefault="00A12137" w:rsidP="00B46B4B">
      <w:pPr>
        <w:spacing w:after="0" w:line="240" w:lineRule="auto"/>
      </w:pPr>
      <w:r>
        <w:separator/>
      </w:r>
    </w:p>
  </w:endnote>
  <w:endnote w:type="continuationSeparator" w:id="0">
    <w:p w14:paraId="378560AB" w14:textId="77777777" w:rsidR="00A12137" w:rsidRDefault="00A12137" w:rsidP="00B4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F0666" w14:textId="77777777" w:rsidR="00A12137" w:rsidRDefault="00A12137" w:rsidP="00B46B4B">
      <w:pPr>
        <w:spacing w:after="0" w:line="240" w:lineRule="auto"/>
      </w:pPr>
      <w:r>
        <w:separator/>
      </w:r>
    </w:p>
  </w:footnote>
  <w:footnote w:type="continuationSeparator" w:id="0">
    <w:p w14:paraId="1827771C" w14:textId="77777777" w:rsidR="00A12137" w:rsidRDefault="00A12137" w:rsidP="00B46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4257"/>
    <w:multiLevelType w:val="hybridMultilevel"/>
    <w:tmpl w:val="D43E0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337F1"/>
    <w:multiLevelType w:val="multilevel"/>
    <w:tmpl w:val="9928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387AED"/>
    <w:multiLevelType w:val="hybridMultilevel"/>
    <w:tmpl w:val="BABA0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22485"/>
    <w:multiLevelType w:val="hybridMultilevel"/>
    <w:tmpl w:val="F162039A"/>
    <w:lvl w:ilvl="0" w:tplc="BC220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AB7C52"/>
    <w:multiLevelType w:val="hybridMultilevel"/>
    <w:tmpl w:val="8D545A9C"/>
    <w:lvl w:ilvl="0" w:tplc="0D446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0D3CA7"/>
    <w:multiLevelType w:val="multilevel"/>
    <w:tmpl w:val="2488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A9740B"/>
    <w:multiLevelType w:val="multilevel"/>
    <w:tmpl w:val="4CC2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FF7CE1"/>
    <w:multiLevelType w:val="multilevel"/>
    <w:tmpl w:val="420E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336367">
    <w:abstractNumId w:val="6"/>
  </w:num>
  <w:num w:numId="2" w16cid:durableId="1657487614">
    <w:abstractNumId w:val="7"/>
  </w:num>
  <w:num w:numId="3" w16cid:durableId="1369456582">
    <w:abstractNumId w:val="1"/>
  </w:num>
  <w:num w:numId="4" w16cid:durableId="262884455">
    <w:abstractNumId w:val="5"/>
  </w:num>
  <w:num w:numId="5" w16cid:durableId="1590503288">
    <w:abstractNumId w:val="0"/>
  </w:num>
  <w:num w:numId="6" w16cid:durableId="1802965816">
    <w:abstractNumId w:val="4"/>
  </w:num>
  <w:num w:numId="7" w16cid:durableId="1822457096">
    <w:abstractNumId w:val="3"/>
  </w:num>
  <w:num w:numId="8" w16cid:durableId="18752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37"/>
    <w:rsid w:val="000221CD"/>
    <w:rsid w:val="00024D12"/>
    <w:rsid w:val="0003731C"/>
    <w:rsid w:val="000A1B3C"/>
    <w:rsid w:val="000A76F3"/>
    <w:rsid w:val="000B5E58"/>
    <w:rsid w:val="000C33E5"/>
    <w:rsid w:val="000D2B9D"/>
    <w:rsid w:val="000E65B8"/>
    <w:rsid w:val="000F67AF"/>
    <w:rsid w:val="00100CC9"/>
    <w:rsid w:val="00116362"/>
    <w:rsid w:val="001455DB"/>
    <w:rsid w:val="001D06A7"/>
    <w:rsid w:val="001F3435"/>
    <w:rsid w:val="00232FBC"/>
    <w:rsid w:val="00264B6B"/>
    <w:rsid w:val="00265748"/>
    <w:rsid w:val="002A7594"/>
    <w:rsid w:val="002C1BBD"/>
    <w:rsid w:val="002D5D56"/>
    <w:rsid w:val="003011B9"/>
    <w:rsid w:val="00352148"/>
    <w:rsid w:val="0035683F"/>
    <w:rsid w:val="003644E4"/>
    <w:rsid w:val="0038364A"/>
    <w:rsid w:val="00384E12"/>
    <w:rsid w:val="003A0436"/>
    <w:rsid w:val="0044147E"/>
    <w:rsid w:val="00481CE9"/>
    <w:rsid w:val="004962CB"/>
    <w:rsid w:val="0051212B"/>
    <w:rsid w:val="00615328"/>
    <w:rsid w:val="00675A4E"/>
    <w:rsid w:val="006E185F"/>
    <w:rsid w:val="006E30B1"/>
    <w:rsid w:val="006F019B"/>
    <w:rsid w:val="006F3BDD"/>
    <w:rsid w:val="00757F23"/>
    <w:rsid w:val="007670BF"/>
    <w:rsid w:val="007C512C"/>
    <w:rsid w:val="007E5009"/>
    <w:rsid w:val="00806390"/>
    <w:rsid w:val="00842D76"/>
    <w:rsid w:val="0088705C"/>
    <w:rsid w:val="008C29E2"/>
    <w:rsid w:val="008D4CBF"/>
    <w:rsid w:val="00946681"/>
    <w:rsid w:val="00947D2B"/>
    <w:rsid w:val="0096712F"/>
    <w:rsid w:val="00A12137"/>
    <w:rsid w:val="00A41665"/>
    <w:rsid w:val="00A56F6B"/>
    <w:rsid w:val="00A64977"/>
    <w:rsid w:val="00A83703"/>
    <w:rsid w:val="00AB7856"/>
    <w:rsid w:val="00AD1E18"/>
    <w:rsid w:val="00AF6831"/>
    <w:rsid w:val="00B17EE5"/>
    <w:rsid w:val="00B46B4B"/>
    <w:rsid w:val="00B55D40"/>
    <w:rsid w:val="00BB4495"/>
    <w:rsid w:val="00BD7177"/>
    <w:rsid w:val="00C81A8E"/>
    <w:rsid w:val="00C85B56"/>
    <w:rsid w:val="00D20682"/>
    <w:rsid w:val="00D46B4D"/>
    <w:rsid w:val="00D60599"/>
    <w:rsid w:val="00DC0CA7"/>
    <w:rsid w:val="00DC1C74"/>
    <w:rsid w:val="00E1052F"/>
    <w:rsid w:val="00E20253"/>
    <w:rsid w:val="00E669CA"/>
    <w:rsid w:val="00E66BA2"/>
    <w:rsid w:val="00ED7B5B"/>
    <w:rsid w:val="00EF0CB5"/>
    <w:rsid w:val="00F218F8"/>
    <w:rsid w:val="00F25D3F"/>
    <w:rsid w:val="00F35526"/>
    <w:rsid w:val="00FB37E7"/>
    <w:rsid w:val="00FE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2955"/>
  <w15:chartTrackingRefBased/>
  <w15:docId w15:val="{BCDC5D4B-2563-4DBC-8DA8-2FAEF94E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B4B"/>
    <w:rPr>
      <w:rFonts w:eastAsiaTheme="majorEastAsia" w:cstheme="majorBidi"/>
      <w:color w:val="272727" w:themeColor="text1" w:themeTint="D8"/>
    </w:rPr>
  </w:style>
  <w:style w:type="paragraph" w:styleId="Title">
    <w:name w:val="Title"/>
    <w:basedOn w:val="Normal"/>
    <w:next w:val="Normal"/>
    <w:link w:val="TitleChar"/>
    <w:uiPriority w:val="10"/>
    <w:qFormat/>
    <w:rsid w:val="00B4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B4B"/>
    <w:pPr>
      <w:spacing w:before="160"/>
      <w:jc w:val="center"/>
    </w:pPr>
    <w:rPr>
      <w:i/>
      <w:iCs/>
      <w:color w:val="404040" w:themeColor="text1" w:themeTint="BF"/>
    </w:rPr>
  </w:style>
  <w:style w:type="character" w:customStyle="1" w:styleId="QuoteChar">
    <w:name w:val="Quote Char"/>
    <w:basedOn w:val="DefaultParagraphFont"/>
    <w:link w:val="Quote"/>
    <w:uiPriority w:val="29"/>
    <w:rsid w:val="00B46B4B"/>
    <w:rPr>
      <w:i/>
      <w:iCs/>
      <w:color w:val="404040" w:themeColor="text1" w:themeTint="BF"/>
    </w:rPr>
  </w:style>
  <w:style w:type="paragraph" w:styleId="ListParagraph">
    <w:name w:val="List Paragraph"/>
    <w:basedOn w:val="Normal"/>
    <w:uiPriority w:val="34"/>
    <w:qFormat/>
    <w:rsid w:val="00B46B4B"/>
    <w:pPr>
      <w:ind w:left="720"/>
      <w:contextualSpacing/>
    </w:pPr>
  </w:style>
  <w:style w:type="character" w:styleId="IntenseEmphasis">
    <w:name w:val="Intense Emphasis"/>
    <w:basedOn w:val="DefaultParagraphFont"/>
    <w:uiPriority w:val="21"/>
    <w:qFormat/>
    <w:rsid w:val="00B46B4B"/>
    <w:rPr>
      <w:i/>
      <w:iCs/>
      <w:color w:val="0F4761" w:themeColor="accent1" w:themeShade="BF"/>
    </w:rPr>
  </w:style>
  <w:style w:type="paragraph" w:styleId="IntenseQuote">
    <w:name w:val="Intense Quote"/>
    <w:basedOn w:val="Normal"/>
    <w:next w:val="Normal"/>
    <w:link w:val="IntenseQuoteChar"/>
    <w:uiPriority w:val="30"/>
    <w:qFormat/>
    <w:rsid w:val="00B4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B4B"/>
    <w:rPr>
      <w:i/>
      <w:iCs/>
      <w:color w:val="0F4761" w:themeColor="accent1" w:themeShade="BF"/>
    </w:rPr>
  </w:style>
  <w:style w:type="character" w:styleId="IntenseReference">
    <w:name w:val="Intense Reference"/>
    <w:basedOn w:val="DefaultParagraphFont"/>
    <w:uiPriority w:val="32"/>
    <w:qFormat/>
    <w:rsid w:val="00B46B4B"/>
    <w:rPr>
      <w:b/>
      <w:bCs/>
      <w:smallCaps/>
      <w:color w:val="0F4761" w:themeColor="accent1" w:themeShade="BF"/>
      <w:spacing w:val="5"/>
    </w:rPr>
  </w:style>
  <w:style w:type="character" w:styleId="Hyperlink">
    <w:name w:val="Hyperlink"/>
    <w:basedOn w:val="DefaultParagraphFont"/>
    <w:uiPriority w:val="99"/>
    <w:unhideWhenUsed/>
    <w:rsid w:val="00B46B4B"/>
    <w:rPr>
      <w:color w:val="467886" w:themeColor="hyperlink"/>
      <w:u w:val="single"/>
    </w:rPr>
  </w:style>
  <w:style w:type="character" w:styleId="UnresolvedMention">
    <w:name w:val="Unresolved Mention"/>
    <w:basedOn w:val="DefaultParagraphFont"/>
    <w:uiPriority w:val="99"/>
    <w:semiHidden/>
    <w:unhideWhenUsed/>
    <w:rsid w:val="00B46B4B"/>
    <w:rPr>
      <w:color w:val="605E5C"/>
      <w:shd w:val="clear" w:color="auto" w:fill="E1DFDD"/>
    </w:rPr>
  </w:style>
  <w:style w:type="paragraph" w:styleId="Header">
    <w:name w:val="header"/>
    <w:basedOn w:val="Normal"/>
    <w:link w:val="HeaderChar"/>
    <w:uiPriority w:val="99"/>
    <w:unhideWhenUsed/>
    <w:rsid w:val="00B46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4B"/>
  </w:style>
  <w:style w:type="paragraph" w:styleId="Footer">
    <w:name w:val="footer"/>
    <w:basedOn w:val="Normal"/>
    <w:link w:val="FooterChar"/>
    <w:uiPriority w:val="99"/>
    <w:unhideWhenUsed/>
    <w:rsid w:val="00B4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9603">
      <w:bodyDiv w:val="1"/>
      <w:marLeft w:val="0"/>
      <w:marRight w:val="0"/>
      <w:marTop w:val="0"/>
      <w:marBottom w:val="0"/>
      <w:divBdr>
        <w:top w:val="none" w:sz="0" w:space="0" w:color="auto"/>
        <w:left w:val="none" w:sz="0" w:space="0" w:color="auto"/>
        <w:bottom w:val="none" w:sz="0" w:space="0" w:color="auto"/>
        <w:right w:val="none" w:sz="0" w:space="0" w:color="auto"/>
      </w:divBdr>
      <w:divsChild>
        <w:div w:id="1988317448">
          <w:marLeft w:val="0"/>
          <w:marRight w:val="0"/>
          <w:marTop w:val="240"/>
          <w:marBottom w:val="0"/>
          <w:divBdr>
            <w:top w:val="none" w:sz="0" w:space="0" w:color="auto"/>
            <w:left w:val="none" w:sz="0" w:space="0" w:color="auto"/>
            <w:bottom w:val="none" w:sz="0" w:space="0" w:color="auto"/>
            <w:right w:val="none" w:sz="0" w:space="0" w:color="auto"/>
          </w:divBdr>
          <w:divsChild>
            <w:div w:id="1342585980">
              <w:marLeft w:val="0"/>
              <w:marRight w:val="0"/>
              <w:marTop w:val="240"/>
              <w:marBottom w:val="0"/>
              <w:divBdr>
                <w:top w:val="none" w:sz="0" w:space="0" w:color="auto"/>
                <w:left w:val="none" w:sz="0" w:space="0" w:color="auto"/>
                <w:bottom w:val="none" w:sz="0" w:space="0" w:color="auto"/>
                <w:right w:val="none" w:sz="0" w:space="0" w:color="auto"/>
              </w:divBdr>
              <w:divsChild>
                <w:div w:id="1522282955">
                  <w:marLeft w:val="0"/>
                  <w:marRight w:val="0"/>
                  <w:marTop w:val="0"/>
                  <w:marBottom w:val="0"/>
                  <w:divBdr>
                    <w:top w:val="none" w:sz="0" w:space="0" w:color="auto"/>
                    <w:left w:val="none" w:sz="0" w:space="0" w:color="auto"/>
                    <w:bottom w:val="none" w:sz="0" w:space="0" w:color="auto"/>
                    <w:right w:val="none" w:sz="0" w:space="0" w:color="auto"/>
                  </w:divBdr>
                </w:div>
                <w:div w:id="1489783739">
                  <w:marLeft w:val="0"/>
                  <w:marRight w:val="0"/>
                  <w:marTop w:val="0"/>
                  <w:marBottom w:val="0"/>
                  <w:divBdr>
                    <w:top w:val="none" w:sz="0" w:space="0" w:color="auto"/>
                    <w:left w:val="none" w:sz="0" w:space="0" w:color="auto"/>
                    <w:bottom w:val="none" w:sz="0" w:space="0" w:color="auto"/>
                    <w:right w:val="none" w:sz="0" w:space="0" w:color="auto"/>
                  </w:divBdr>
                </w:div>
                <w:div w:id="1918245510">
                  <w:marLeft w:val="0"/>
                  <w:marRight w:val="0"/>
                  <w:marTop w:val="0"/>
                  <w:marBottom w:val="0"/>
                  <w:divBdr>
                    <w:top w:val="none" w:sz="0" w:space="0" w:color="auto"/>
                    <w:left w:val="none" w:sz="0" w:space="0" w:color="auto"/>
                    <w:bottom w:val="none" w:sz="0" w:space="0" w:color="auto"/>
                    <w:right w:val="none" w:sz="0" w:space="0" w:color="auto"/>
                  </w:divBdr>
                </w:div>
                <w:div w:id="845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3432">
          <w:marLeft w:val="0"/>
          <w:marRight w:val="0"/>
          <w:marTop w:val="0"/>
          <w:marBottom w:val="0"/>
          <w:divBdr>
            <w:top w:val="none" w:sz="0" w:space="0" w:color="auto"/>
            <w:left w:val="none" w:sz="0" w:space="0" w:color="auto"/>
            <w:bottom w:val="none" w:sz="0" w:space="0" w:color="auto"/>
            <w:right w:val="none" w:sz="0" w:space="0" w:color="auto"/>
          </w:divBdr>
          <w:divsChild>
            <w:div w:id="1018433835">
              <w:marLeft w:val="0"/>
              <w:marRight w:val="0"/>
              <w:marTop w:val="240"/>
              <w:marBottom w:val="0"/>
              <w:divBdr>
                <w:top w:val="none" w:sz="0" w:space="0" w:color="auto"/>
                <w:left w:val="none" w:sz="0" w:space="0" w:color="auto"/>
                <w:bottom w:val="none" w:sz="0" w:space="0" w:color="auto"/>
                <w:right w:val="none" w:sz="0" w:space="0" w:color="auto"/>
              </w:divBdr>
            </w:div>
            <w:div w:id="894781591">
              <w:marLeft w:val="0"/>
              <w:marRight w:val="0"/>
              <w:marTop w:val="0"/>
              <w:marBottom w:val="0"/>
              <w:divBdr>
                <w:top w:val="none" w:sz="0" w:space="0" w:color="auto"/>
                <w:left w:val="none" w:sz="0" w:space="0" w:color="auto"/>
                <w:bottom w:val="none" w:sz="0" w:space="0" w:color="auto"/>
                <w:right w:val="none" w:sz="0" w:space="0" w:color="auto"/>
              </w:divBdr>
            </w:div>
            <w:div w:id="1788313307">
              <w:marLeft w:val="0"/>
              <w:marRight w:val="0"/>
              <w:marTop w:val="0"/>
              <w:marBottom w:val="0"/>
              <w:divBdr>
                <w:top w:val="none" w:sz="0" w:space="0" w:color="auto"/>
                <w:left w:val="none" w:sz="0" w:space="0" w:color="auto"/>
                <w:bottom w:val="none" w:sz="0" w:space="0" w:color="auto"/>
                <w:right w:val="none" w:sz="0" w:space="0" w:color="auto"/>
              </w:divBdr>
            </w:div>
            <w:div w:id="10985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42152">
      <w:bodyDiv w:val="1"/>
      <w:marLeft w:val="0"/>
      <w:marRight w:val="0"/>
      <w:marTop w:val="0"/>
      <w:marBottom w:val="0"/>
      <w:divBdr>
        <w:top w:val="none" w:sz="0" w:space="0" w:color="auto"/>
        <w:left w:val="none" w:sz="0" w:space="0" w:color="auto"/>
        <w:bottom w:val="none" w:sz="0" w:space="0" w:color="auto"/>
        <w:right w:val="none" w:sz="0" w:space="0" w:color="auto"/>
      </w:divBdr>
      <w:divsChild>
        <w:div w:id="689378855">
          <w:marLeft w:val="0"/>
          <w:marRight w:val="0"/>
          <w:marTop w:val="240"/>
          <w:marBottom w:val="0"/>
          <w:divBdr>
            <w:top w:val="none" w:sz="0" w:space="0" w:color="auto"/>
            <w:left w:val="none" w:sz="0" w:space="0" w:color="auto"/>
            <w:bottom w:val="none" w:sz="0" w:space="0" w:color="auto"/>
            <w:right w:val="none" w:sz="0" w:space="0" w:color="auto"/>
          </w:divBdr>
          <w:divsChild>
            <w:div w:id="113328417">
              <w:marLeft w:val="0"/>
              <w:marRight w:val="0"/>
              <w:marTop w:val="240"/>
              <w:marBottom w:val="0"/>
              <w:divBdr>
                <w:top w:val="none" w:sz="0" w:space="0" w:color="auto"/>
                <w:left w:val="none" w:sz="0" w:space="0" w:color="auto"/>
                <w:bottom w:val="none" w:sz="0" w:space="0" w:color="auto"/>
                <w:right w:val="none" w:sz="0" w:space="0" w:color="auto"/>
              </w:divBdr>
              <w:divsChild>
                <w:div w:id="1441607253">
                  <w:marLeft w:val="0"/>
                  <w:marRight w:val="0"/>
                  <w:marTop w:val="0"/>
                  <w:marBottom w:val="0"/>
                  <w:divBdr>
                    <w:top w:val="none" w:sz="0" w:space="0" w:color="auto"/>
                    <w:left w:val="none" w:sz="0" w:space="0" w:color="auto"/>
                    <w:bottom w:val="none" w:sz="0" w:space="0" w:color="auto"/>
                    <w:right w:val="none" w:sz="0" w:space="0" w:color="auto"/>
                  </w:divBdr>
                </w:div>
                <w:div w:id="190145009">
                  <w:marLeft w:val="0"/>
                  <w:marRight w:val="0"/>
                  <w:marTop w:val="0"/>
                  <w:marBottom w:val="0"/>
                  <w:divBdr>
                    <w:top w:val="none" w:sz="0" w:space="0" w:color="auto"/>
                    <w:left w:val="none" w:sz="0" w:space="0" w:color="auto"/>
                    <w:bottom w:val="none" w:sz="0" w:space="0" w:color="auto"/>
                    <w:right w:val="none" w:sz="0" w:space="0" w:color="auto"/>
                  </w:divBdr>
                </w:div>
                <w:div w:id="166141771">
                  <w:marLeft w:val="0"/>
                  <w:marRight w:val="0"/>
                  <w:marTop w:val="0"/>
                  <w:marBottom w:val="0"/>
                  <w:divBdr>
                    <w:top w:val="none" w:sz="0" w:space="0" w:color="auto"/>
                    <w:left w:val="none" w:sz="0" w:space="0" w:color="auto"/>
                    <w:bottom w:val="none" w:sz="0" w:space="0" w:color="auto"/>
                    <w:right w:val="none" w:sz="0" w:space="0" w:color="auto"/>
                  </w:divBdr>
                </w:div>
                <w:div w:id="1303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05288">
          <w:marLeft w:val="0"/>
          <w:marRight w:val="0"/>
          <w:marTop w:val="0"/>
          <w:marBottom w:val="0"/>
          <w:divBdr>
            <w:top w:val="none" w:sz="0" w:space="0" w:color="auto"/>
            <w:left w:val="none" w:sz="0" w:space="0" w:color="auto"/>
            <w:bottom w:val="none" w:sz="0" w:space="0" w:color="auto"/>
            <w:right w:val="none" w:sz="0" w:space="0" w:color="auto"/>
          </w:divBdr>
          <w:divsChild>
            <w:div w:id="1045983264">
              <w:marLeft w:val="0"/>
              <w:marRight w:val="0"/>
              <w:marTop w:val="240"/>
              <w:marBottom w:val="0"/>
              <w:divBdr>
                <w:top w:val="none" w:sz="0" w:space="0" w:color="auto"/>
                <w:left w:val="none" w:sz="0" w:space="0" w:color="auto"/>
                <w:bottom w:val="none" w:sz="0" w:space="0" w:color="auto"/>
                <w:right w:val="none" w:sz="0" w:space="0" w:color="auto"/>
              </w:divBdr>
            </w:div>
            <w:div w:id="576744079">
              <w:marLeft w:val="0"/>
              <w:marRight w:val="0"/>
              <w:marTop w:val="0"/>
              <w:marBottom w:val="0"/>
              <w:divBdr>
                <w:top w:val="none" w:sz="0" w:space="0" w:color="auto"/>
                <w:left w:val="none" w:sz="0" w:space="0" w:color="auto"/>
                <w:bottom w:val="none" w:sz="0" w:space="0" w:color="auto"/>
                <w:right w:val="none" w:sz="0" w:space="0" w:color="auto"/>
              </w:divBdr>
            </w:div>
            <w:div w:id="534733568">
              <w:marLeft w:val="0"/>
              <w:marRight w:val="0"/>
              <w:marTop w:val="0"/>
              <w:marBottom w:val="0"/>
              <w:divBdr>
                <w:top w:val="none" w:sz="0" w:space="0" w:color="auto"/>
                <w:left w:val="none" w:sz="0" w:space="0" w:color="auto"/>
                <w:bottom w:val="none" w:sz="0" w:space="0" w:color="auto"/>
                <w:right w:val="none" w:sz="0" w:space="0" w:color="auto"/>
              </w:divBdr>
            </w:div>
            <w:div w:id="3529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hyperlink" Target="https://www.hhs.gov/ohrp/regulations-and-policy/regulations/45-cfr-46/revised-common-rule-regulatory-text/index.html" TargetMode="Externa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7" Type="http://schemas.openxmlformats.org/officeDocument/2006/relationships/webSettings" Target="webSettings.xml"/><Relationship Id="rId12" Type="http://schemas.openxmlformats.org/officeDocument/2006/relationships/hyperlink" Target="https://www.ecfr.gov/current/title-45/subtitle-A/subchapter-A/part-46/subpart-A/section-46.104"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hhs.gov/ohrp/regulations-and-policy/regulations/45-cfr-46/revised-common-rule-regulatory-text/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45/subtitle-A/subchapter-A/part-46/subpart-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hs.gov/ohrp/regulations-and-policy/regulations/45-cfr-46/revised-common-rule-regulatory-text/index.html" TargetMode="External"/><Relationship Id="rId23" Type="http://schemas.openxmlformats.org/officeDocument/2006/relationships/hyperlink" Target="https://www.ecfr.gov/current/title-45/part-46/section-46.116" TargetMode="External"/><Relationship Id="rId10" Type="http://schemas.openxmlformats.org/officeDocument/2006/relationships/hyperlink" Target="https://www.ecfr.gov/current/title-45/subtitle-A/subchapter-A/part-46/subpart-C" TargetMode="External"/><Relationship Id="rId19" Type="http://schemas.openxmlformats.org/officeDocument/2006/relationships/hyperlink" Target="https://www.hhs.gov/ohrp/regulations-and-policy/regulations/45-cfr-46/revised-common-rule-regulatory-tex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yperlink" Target="https://www.hhs.gov/ohrp/regulations-and-policy/regulations/45-cfr-46/common-rule-subpart-a-46104/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ermeer\Downloads\Exempt_Review_Reques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1492670796E489374A766A57521D3" ma:contentTypeVersion="11" ma:contentTypeDescription="Create a new document." ma:contentTypeScope="" ma:versionID="6241790f59e42ee91e1d3a72bf247f74">
  <xsd:schema xmlns:xsd="http://www.w3.org/2001/XMLSchema" xmlns:xs="http://www.w3.org/2001/XMLSchema" xmlns:p="http://schemas.microsoft.com/office/2006/metadata/properties" xmlns:ns2="6c82f071-6876-4a1c-a905-49f017082c60" xmlns:ns3="7f4bc8c8-b719-4f35-9445-de7a352701cc" targetNamespace="http://schemas.microsoft.com/office/2006/metadata/properties" ma:root="true" ma:fieldsID="dbde902e6460abf0c3f94d1d580f0d5a" ns2:_="" ns3:_="">
    <xsd:import namespace="6c82f071-6876-4a1c-a905-49f017082c60"/>
    <xsd:import namespace="7f4bc8c8-b719-4f35-9445-de7a352701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f071-6876-4a1c-a905-49f017082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e5ea02-56a5-4119-b96b-75b91a9c0a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bc8c8-b719-4f35-9445-de7a352701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65d10f-f36a-46a1-8abe-dfc50d78daf8}" ma:internalName="TaxCatchAll" ma:showField="CatchAllData" ma:web="7f4bc8c8-b719-4f35-9445-de7a35270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4bc8c8-b719-4f35-9445-de7a352701cc" xsi:nil="true"/>
    <lcf76f155ced4ddcb4097134ff3c332f xmlns="6c82f071-6876-4a1c-a905-49f017082c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2964B1-A212-4DFE-96F8-47B8390A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f071-6876-4a1c-a905-49f017082c60"/>
    <ds:schemaRef ds:uri="7f4bc8c8-b719-4f35-9445-de7a3527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705DF-432C-4AC5-BF75-D71DDDF701C0}">
  <ds:schemaRefs>
    <ds:schemaRef ds:uri="http://schemas.microsoft.com/sharepoint/v3/contenttype/forms"/>
  </ds:schemaRefs>
</ds:datastoreItem>
</file>

<file path=customXml/itemProps3.xml><?xml version="1.0" encoding="utf-8"?>
<ds:datastoreItem xmlns:ds="http://schemas.openxmlformats.org/officeDocument/2006/customXml" ds:itemID="{7350F5F9-4BDC-4D4C-A744-953E18ACF911}">
  <ds:schemaRefs>
    <ds:schemaRef ds:uri="http://schemas.microsoft.com/office/2006/metadata/properties"/>
    <ds:schemaRef ds:uri="http://schemas.microsoft.com/office/infopath/2007/PartnerControls"/>
    <ds:schemaRef ds:uri="7f4bc8c8-b719-4f35-9445-de7a352701cc"/>
    <ds:schemaRef ds:uri="6c82f071-6876-4a1c-a905-49f017082c60"/>
  </ds:schemaRefs>
</ds:datastoreItem>
</file>

<file path=docProps/app.xml><?xml version="1.0" encoding="utf-8"?>
<Properties xmlns="http://schemas.openxmlformats.org/officeDocument/2006/extended-properties" xmlns:vt="http://schemas.openxmlformats.org/officeDocument/2006/docPropsVTypes">
  <Template>Exempt_Review_Request_Template.dotx</Template>
  <TotalTime>0</TotalTime>
  <Pages>5</Pages>
  <Words>2156</Words>
  <Characters>12290</Characters>
  <Application>Microsoft Office Word</Application>
  <DocSecurity>0</DocSecurity>
  <Lines>102</Lines>
  <Paragraphs>28</Paragraphs>
  <ScaleCrop>false</ScaleCrop>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Vermeer</dc:creator>
  <cp:keywords/>
  <dc:description/>
  <cp:lastModifiedBy>Jennifer Vermeer</cp:lastModifiedBy>
  <cp:revision>1</cp:revision>
  <dcterms:created xsi:type="dcterms:W3CDTF">2025-09-05T12:47:00Z</dcterms:created>
  <dcterms:modified xsi:type="dcterms:W3CDTF">2025-09-05T12:47:00Z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0x010100AF31492670796E489374A766A57521D3</vt:lpwstr>
  </property>
  <property fmtid="{D5CDD505-2E9C-101B-9397-08002B2CF9AE}" pid="3" name="MediaServiceImageTags">
    <vt:lpwstr/>
  </property>
</Properties>
</file>